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58A1" w14:textId="77777777" w:rsidR="00440E07" w:rsidRDefault="00440E07" w:rsidP="008C01C8">
      <w:pPr>
        <w:tabs>
          <w:tab w:val="center" w:pos="6480"/>
        </w:tabs>
        <w:spacing w:after="0" w:line="240" w:lineRule="auto"/>
        <w:ind w:left="360"/>
        <w:jc w:val="both"/>
        <w:rPr>
          <w:rFonts w:ascii="Calibri" w:eastAsia="Times New Roman" w:hAnsi="Calibri" w:cs="Calibri"/>
          <w:b/>
          <w:bCs/>
          <w:color w:val="000000"/>
          <w:kern w:val="0"/>
          <w:sz w:val="24"/>
          <w:szCs w:val="24"/>
          <w:u w:val="single"/>
          <w:lang w:eastAsia="en-US"/>
          <w14:ligatures w14:val="none"/>
        </w:rPr>
      </w:pPr>
    </w:p>
    <w:p w14:paraId="12857EBC" w14:textId="77777777" w:rsidR="008C01C8" w:rsidRDefault="008C01C8" w:rsidP="008C01C8">
      <w:pPr>
        <w:tabs>
          <w:tab w:val="center" w:pos="6480"/>
        </w:tabs>
        <w:spacing w:after="0" w:line="240" w:lineRule="auto"/>
        <w:ind w:left="360"/>
        <w:jc w:val="center"/>
        <w:rPr>
          <w:rFonts w:ascii="Calibri" w:eastAsia="Times New Roman" w:hAnsi="Calibri" w:cs="Calibri"/>
          <w:b/>
          <w:bCs/>
          <w:color w:val="000000"/>
          <w:kern w:val="0"/>
          <w:sz w:val="24"/>
          <w:szCs w:val="24"/>
          <w:u w:val="single"/>
          <w:lang w:eastAsia="en-US"/>
          <w14:ligatures w14:val="none"/>
        </w:rPr>
      </w:pPr>
    </w:p>
    <w:p w14:paraId="7AFCE9C7" w14:textId="0817C24B" w:rsidR="0012730F" w:rsidRPr="0047540D" w:rsidRDefault="0012730F" w:rsidP="008C01C8">
      <w:pPr>
        <w:tabs>
          <w:tab w:val="center" w:pos="6480"/>
        </w:tabs>
        <w:spacing w:after="0" w:line="240" w:lineRule="auto"/>
        <w:ind w:left="360"/>
        <w:jc w:val="center"/>
        <w:rPr>
          <w:rFonts w:ascii="Calibri" w:eastAsia="Times New Roman" w:hAnsi="Calibri" w:cs="Calibri"/>
          <w:b/>
          <w:bCs/>
          <w:color w:val="000000"/>
          <w:kern w:val="0"/>
          <w:sz w:val="24"/>
          <w:szCs w:val="24"/>
          <w:u w:val="single"/>
          <w:lang w:eastAsia="en-US"/>
          <w14:ligatures w14:val="none"/>
        </w:rPr>
      </w:pPr>
      <w:r w:rsidRPr="0047540D">
        <w:rPr>
          <w:rFonts w:ascii="Calibri" w:eastAsia="Times New Roman" w:hAnsi="Calibri" w:cs="Calibri"/>
          <w:b/>
          <w:bCs/>
          <w:color w:val="000000"/>
          <w:kern w:val="0"/>
          <w:sz w:val="24"/>
          <w:szCs w:val="24"/>
          <w:u w:val="single"/>
          <w:lang w:eastAsia="en-US"/>
          <w14:ligatures w14:val="none"/>
        </w:rPr>
        <w:t>Draft Outline</w:t>
      </w:r>
    </w:p>
    <w:p w14:paraId="53A1813C" w14:textId="77777777" w:rsidR="0012730F" w:rsidRPr="0047540D" w:rsidRDefault="0012730F" w:rsidP="008C01C8">
      <w:pPr>
        <w:tabs>
          <w:tab w:val="center" w:pos="6480"/>
        </w:tabs>
        <w:spacing w:after="0" w:line="240" w:lineRule="auto"/>
        <w:ind w:left="360"/>
        <w:jc w:val="center"/>
        <w:rPr>
          <w:rFonts w:ascii="Calibri" w:eastAsia="Times New Roman" w:hAnsi="Calibri" w:cs="Calibri"/>
          <w:color w:val="000000"/>
          <w:kern w:val="0"/>
          <w:sz w:val="24"/>
          <w:szCs w:val="24"/>
          <w:lang w:eastAsia="en-US"/>
          <w14:ligatures w14:val="none"/>
        </w:rPr>
      </w:pPr>
    </w:p>
    <w:p w14:paraId="75E7C411" w14:textId="77777777" w:rsidR="0012730F" w:rsidRPr="0047540D" w:rsidRDefault="0012730F" w:rsidP="008C01C8">
      <w:pPr>
        <w:tabs>
          <w:tab w:val="center" w:pos="6480"/>
        </w:tabs>
        <w:spacing w:after="0" w:line="240" w:lineRule="auto"/>
        <w:ind w:left="360"/>
        <w:jc w:val="center"/>
        <w:rPr>
          <w:rFonts w:ascii="Calibri" w:eastAsia="Times New Roman" w:hAnsi="Calibri" w:cs="Calibri"/>
          <w:b/>
          <w:bCs/>
          <w:color w:val="000000"/>
          <w:kern w:val="0"/>
          <w:sz w:val="24"/>
          <w:szCs w:val="24"/>
          <w:lang w:eastAsia="en-US"/>
          <w14:ligatures w14:val="none"/>
        </w:rPr>
      </w:pPr>
      <w:r w:rsidRPr="0047540D">
        <w:rPr>
          <w:rFonts w:ascii="Calibri" w:eastAsia="Times New Roman" w:hAnsi="Calibri" w:cs="Calibri"/>
          <w:b/>
          <w:bCs/>
          <w:color w:val="000000"/>
          <w:kern w:val="0"/>
          <w:sz w:val="24"/>
          <w:szCs w:val="24"/>
          <w:lang w:eastAsia="en-US"/>
          <w14:ligatures w14:val="none"/>
        </w:rPr>
        <w:t>Secretary-General’s background note for the preparatory meeting of the 2025 United Nations Conference to Support the Implementation of Sustainable Development Goal 14</w:t>
      </w:r>
    </w:p>
    <w:p w14:paraId="5759C83F" w14:textId="77777777" w:rsidR="0012730F" w:rsidRPr="0047540D" w:rsidRDefault="0012730F" w:rsidP="008C01C8">
      <w:pPr>
        <w:tabs>
          <w:tab w:val="center" w:pos="6480"/>
        </w:tabs>
        <w:spacing w:after="0" w:line="240" w:lineRule="auto"/>
        <w:ind w:left="360"/>
        <w:jc w:val="both"/>
        <w:rPr>
          <w:rFonts w:ascii="Calibri" w:eastAsia="Times New Roman" w:hAnsi="Calibri" w:cs="Calibri"/>
          <w:b/>
          <w:bCs/>
          <w:color w:val="000000"/>
          <w:kern w:val="0"/>
          <w:sz w:val="24"/>
          <w:szCs w:val="24"/>
          <w:lang w:eastAsia="en-US"/>
          <w14:ligatures w14:val="none"/>
        </w:rPr>
      </w:pPr>
    </w:p>
    <w:p w14:paraId="2A63ED55" w14:textId="77777777" w:rsidR="0012730F" w:rsidRPr="0047540D" w:rsidRDefault="0012730F" w:rsidP="008C01C8">
      <w:pPr>
        <w:tabs>
          <w:tab w:val="center" w:pos="6480"/>
        </w:tabs>
        <w:spacing w:after="0" w:line="240" w:lineRule="auto"/>
        <w:ind w:left="360"/>
        <w:jc w:val="both"/>
        <w:rPr>
          <w:rFonts w:ascii="Calibri" w:eastAsia="Times New Roman" w:hAnsi="Calibri" w:cs="Calibri"/>
          <w:color w:val="000000"/>
          <w:kern w:val="0"/>
          <w:sz w:val="24"/>
          <w:szCs w:val="24"/>
          <w:lang w:eastAsia="en-US"/>
          <w14:ligatures w14:val="none"/>
        </w:rPr>
      </w:pPr>
    </w:p>
    <w:p w14:paraId="5694A48D" w14:textId="77777777" w:rsidR="0012730F" w:rsidRPr="0047540D" w:rsidRDefault="0012730F" w:rsidP="008C01C8">
      <w:pPr>
        <w:tabs>
          <w:tab w:val="center" w:pos="6480"/>
        </w:tabs>
        <w:spacing w:after="0" w:line="240" w:lineRule="auto"/>
        <w:jc w:val="both"/>
        <w:rPr>
          <w:rFonts w:ascii="Calibri" w:eastAsia="Times New Roman" w:hAnsi="Calibri" w:cs="Calibri"/>
          <w:b/>
          <w:bCs/>
          <w:color w:val="000000"/>
          <w:kern w:val="0"/>
          <w:sz w:val="24"/>
          <w:szCs w:val="24"/>
          <w:u w:val="single"/>
          <w:lang w:eastAsia="en-US"/>
          <w14:ligatures w14:val="none"/>
        </w:rPr>
      </w:pPr>
      <w:r w:rsidRPr="0047540D">
        <w:rPr>
          <w:rFonts w:ascii="Calibri" w:eastAsia="Times New Roman" w:hAnsi="Calibri" w:cs="Calibri"/>
          <w:b/>
          <w:bCs/>
          <w:color w:val="000000"/>
          <w:kern w:val="0"/>
          <w:sz w:val="24"/>
          <w:szCs w:val="24"/>
          <w:u w:val="single"/>
          <w:lang w:eastAsia="en-US"/>
          <w14:ligatures w14:val="none"/>
        </w:rPr>
        <w:t xml:space="preserve">I. </w:t>
      </w:r>
      <w:r w:rsidRPr="0015231F">
        <w:rPr>
          <w:rFonts w:ascii="Calibri" w:eastAsia="Times New Roman" w:hAnsi="Calibri" w:cs="Calibri"/>
          <w:b/>
          <w:bCs/>
          <w:kern w:val="0"/>
          <w:sz w:val="24"/>
          <w:szCs w:val="24"/>
          <w:u w:val="single"/>
          <w:lang w:eastAsia="en-US"/>
          <w14:ligatures w14:val="none"/>
        </w:rPr>
        <w:t>Introduction</w:t>
      </w:r>
    </w:p>
    <w:p w14:paraId="3998D14A" w14:textId="77777777" w:rsidR="0012730F" w:rsidRPr="0047540D" w:rsidRDefault="0012730F" w:rsidP="008C01C8">
      <w:pPr>
        <w:tabs>
          <w:tab w:val="center" w:pos="6480"/>
        </w:tabs>
        <w:spacing w:after="0" w:line="240" w:lineRule="auto"/>
        <w:jc w:val="both"/>
        <w:rPr>
          <w:rFonts w:ascii="Calibri" w:eastAsia="Times New Roman" w:hAnsi="Calibri" w:cs="Calibri"/>
          <w:color w:val="000000"/>
          <w:kern w:val="0"/>
          <w:sz w:val="24"/>
          <w:szCs w:val="24"/>
          <w:lang w:eastAsia="en-US"/>
          <w14:ligatures w14:val="none"/>
        </w:rPr>
      </w:pPr>
    </w:p>
    <w:p w14:paraId="637932BA" w14:textId="2A8D124A" w:rsidR="001816FD" w:rsidRPr="0015231F" w:rsidRDefault="00E93734" w:rsidP="008C01C8">
      <w:pPr>
        <w:tabs>
          <w:tab w:val="center" w:pos="6480"/>
        </w:tabs>
        <w:spacing w:after="0" w:line="240" w:lineRule="auto"/>
        <w:jc w:val="both"/>
        <w:rPr>
          <w:rFonts w:ascii="Calibri" w:eastAsia="Times New Roman" w:hAnsi="Calibri" w:cs="Calibri"/>
          <w:kern w:val="0"/>
          <w:sz w:val="24"/>
          <w:szCs w:val="24"/>
          <w:lang w:eastAsia="en-US"/>
          <w14:ligatures w14:val="none"/>
        </w:rPr>
      </w:pPr>
      <w:r w:rsidRPr="0015231F">
        <w:rPr>
          <w:rFonts w:ascii="Calibri" w:eastAsia="Times New Roman" w:hAnsi="Calibri" w:cs="Calibri"/>
          <w:kern w:val="0"/>
          <w:sz w:val="24"/>
          <w:szCs w:val="24"/>
          <w:lang w:eastAsia="en-US"/>
          <w14:ligatures w14:val="none"/>
        </w:rPr>
        <w:t xml:space="preserve">As a useful resource for reference on the </w:t>
      </w:r>
      <w:r w:rsidR="00EF7C8F" w:rsidRPr="0015231F">
        <w:rPr>
          <w:rFonts w:ascii="Calibri" w:eastAsia="Times New Roman" w:hAnsi="Calibri" w:cs="Calibri"/>
          <w:kern w:val="0"/>
          <w:sz w:val="24"/>
          <w:szCs w:val="24"/>
          <w:lang w:eastAsia="en-US"/>
          <w14:ligatures w14:val="none"/>
        </w:rPr>
        <w:t>background of the Conference</w:t>
      </w:r>
      <w:r w:rsidR="005D75AE" w:rsidRPr="0015231F">
        <w:rPr>
          <w:rFonts w:ascii="Calibri" w:eastAsia="Times New Roman" w:hAnsi="Calibri" w:cs="Calibri"/>
          <w:kern w:val="0"/>
          <w:sz w:val="24"/>
          <w:szCs w:val="24"/>
          <w:lang w:eastAsia="en-US"/>
          <w14:ligatures w14:val="none"/>
        </w:rPr>
        <w:t xml:space="preserve"> and links between SDG 14 and other SDGs</w:t>
      </w:r>
      <w:r w:rsidR="00EF7C8F" w:rsidRPr="0015231F">
        <w:rPr>
          <w:rFonts w:ascii="Calibri" w:eastAsia="Times New Roman" w:hAnsi="Calibri" w:cs="Calibri"/>
          <w:kern w:val="0"/>
          <w:sz w:val="24"/>
          <w:szCs w:val="24"/>
          <w:lang w:eastAsia="en-US"/>
          <w14:ligatures w14:val="none"/>
        </w:rPr>
        <w:t xml:space="preserve">, </w:t>
      </w:r>
      <w:hyperlink r:id="rId9" w:history="1">
        <w:r w:rsidR="00D92B5A" w:rsidRPr="0015231F">
          <w:rPr>
            <w:rStyle w:val="Hyperlink"/>
            <w:rFonts w:ascii="Calibri" w:eastAsia="Times New Roman" w:hAnsi="Calibri" w:cs="Calibri"/>
            <w:color w:val="auto"/>
            <w:kern w:val="0"/>
            <w:sz w:val="24"/>
            <w:szCs w:val="24"/>
            <w:lang w:eastAsia="en-US"/>
            <w14:ligatures w14:val="none"/>
          </w:rPr>
          <w:t xml:space="preserve">Life Below Water </w:t>
        </w:r>
        <w:r w:rsidR="00DB0711" w:rsidRPr="0015231F">
          <w:rPr>
            <w:rStyle w:val="Hyperlink"/>
            <w:rFonts w:ascii="Calibri" w:eastAsia="Times New Roman" w:hAnsi="Calibri" w:cs="Calibri"/>
            <w:color w:val="auto"/>
            <w:kern w:val="0"/>
            <w:sz w:val="24"/>
            <w:szCs w:val="24"/>
            <w:lang w:eastAsia="en-US"/>
            <w14:ligatures w14:val="none"/>
          </w:rPr>
          <w:t xml:space="preserve">(2022, eds. </w:t>
        </w:r>
        <w:r w:rsidR="00317556" w:rsidRPr="0015231F">
          <w:rPr>
            <w:rStyle w:val="Hyperlink"/>
            <w:rFonts w:ascii="Calibri" w:eastAsia="Times New Roman" w:hAnsi="Calibri" w:cs="Calibri"/>
            <w:color w:val="auto"/>
            <w:kern w:val="0"/>
            <w:sz w:val="24"/>
            <w:szCs w:val="24"/>
            <w:lang w:eastAsia="en-US"/>
            <w14:ligatures w14:val="none"/>
          </w:rPr>
          <w:t>Fil</w:t>
        </w:r>
        <w:r w:rsidR="00F507D1" w:rsidRPr="0015231F">
          <w:rPr>
            <w:rStyle w:val="Hyperlink"/>
            <w:rFonts w:ascii="Calibri" w:eastAsia="Times New Roman" w:hAnsi="Calibri" w:cs="Calibri"/>
            <w:color w:val="auto"/>
            <w:kern w:val="0"/>
            <w:sz w:val="24"/>
            <w:szCs w:val="24"/>
            <w:lang w:eastAsia="en-US"/>
            <w14:ligatures w14:val="none"/>
          </w:rPr>
          <w:t>ho et al</w:t>
        </w:r>
        <w:r w:rsidR="006746AD" w:rsidRPr="0015231F">
          <w:rPr>
            <w:rStyle w:val="Hyperlink"/>
            <w:rFonts w:ascii="Calibri" w:eastAsia="Times New Roman" w:hAnsi="Calibri" w:cs="Calibri"/>
            <w:color w:val="auto"/>
            <w:kern w:val="0"/>
            <w:sz w:val="24"/>
            <w:szCs w:val="24"/>
            <w:lang w:eastAsia="en-US"/>
            <w14:ligatures w14:val="none"/>
          </w:rPr>
          <w:t>.</w:t>
        </w:r>
        <w:r w:rsidR="00DB0711" w:rsidRPr="0015231F">
          <w:rPr>
            <w:rStyle w:val="Hyperlink"/>
            <w:rFonts w:ascii="Calibri" w:eastAsia="Times New Roman" w:hAnsi="Calibri" w:cs="Calibri"/>
            <w:color w:val="auto"/>
            <w:kern w:val="0"/>
            <w:sz w:val="24"/>
            <w:szCs w:val="24"/>
            <w:lang w:eastAsia="en-US"/>
            <w14:ligatures w14:val="none"/>
          </w:rPr>
          <w:t>)</w:t>
        </w:r>
      </w:hyperlink>
      <w:r w:rsidR="005D75AE" w:rsidRPr="0015231F">
        <w:rPr>
          <w:rFonts w:ascii="Calibri" w:eastAsia="Times New Roman" w:hAnsi="Calibri" w:cs="Calibri"/>
          <w:kern w:val="0"/>
          <w:sz w:val="24"/>
          <w:szCs w:val="24"/>
          <w:lang w:eastAsia="en-US"/>
          <w14:ligatures w14:val="none"/>
        </w:rPr>
        <w:t xml:space="preserve"> may prove to be of value.</w:t>
      </w:r>
    </w:p>
    <w:p w14:paraId="4A155FA5" w14:textId="1D0D583F" w:rsidR="00745558" w:rsidRPr="0047540D" w:rsidRDefault="00745558" w:rsidP="008C01C8">
      <w:pPr>
        <w:tabs>
          <w:tab w:val="center" w:pos="6480"/>
        </w:tabs>
        <w:spacing w:after="0" w:line="240" w:lineRule="auto"/>
        <w:jc w:val="both"/>
        <w:rPr>
          <w:rFonts w:ascii="Calibri" w:eastAsia="Times New Roman" w:hAnsi="Calibri" w:cs="Calibri"/>
          <w:color w:val="000000"/>
          <w:kern w:val="0"/>
          <w:sz w:val="24"/>
          <w:szCs w:val="24"/>
          <w:lang w:eastAsia="en-US"/>
          <w14:ligatures w14:val="none"/>
        </w:rPr>
      </w:pPr>
    </w:p>
    <w:p w14:paraId="36A1DA33" w14:textId="6CB2F03E" w:rsidR="0012730F" w:rsidRPr="0047540D" w:rsidRDefault="0012730F" w:rsidP="008C01C8">
      <w:pPr>
        <w:tabs>
          <w:tab w:val="center" w:pos="6480"/>
        </w:tabs>
        <w:spacing w:after="0" w:line="240" w:lineRule="auto"/>
        <w:jc w:val="both"/>
        <w:rPr>
          <w:rFonts w:ascii="Calibri" w:eastAsia="Times New Roman" w:hAnsi="Calibri" w:cs="Calibri"/>
          <w:b/>
          <w:bCs/>
          <w:color w:val="000000"/>
          <w:kern w:val="0"/>
          <w:sz w:val="24"/>
          <w:szCs w:val="24"/>
          <w:u w:val="single"/>
          <w:lang w:eastAsia="en-US"/>
          <w14:ligatures w14:val="none"/>
        </w:rPr>
      </w:pPr>
      <w:r w:rsidRPr="0047540D">
        <w:rPr>
          <w:rFonts w:ascii="Calibri" w:eastAsia="Times New Roman" w:hAnsi="Calibri" w:cs="Calibri"/>
          <w:b/>
          <w:bCs/>
          <w:color w:val="000000"/>
          <w:kern w:val="0"/>
          <w:sz w:val="24"/>
          <w:szCs w:val="24"/>
          <w:u w:val="single"/>
          <w:lang w:eastAsia="en-US"/>
          <w14:ligatures w14:val="none"/>
        </w:rPr>
        <w:t xml:space="preserve">II.  Status and Trends </w:t>
      </w:r>
    </w:p>
    <w:p w14:paraId="7A3CB9F4" w14:textId="77777777" w:rsidR="0012730F" w:rsidRPr="0047540D" w:rsidRDefault="0012730F" w:rsidP="008C01C8">
      <w:pPr>
        <w:tabs>
          <w:tab w:val="left" w:pos="6480"/>
        </w:tabs>
        <w:spacing w:after="0" w:line="240" w:lineRule="auto"/>
        <w:jc w:val="both"/>
        <w:rPr>
          <w:rFonts w:ascii="Calibri" w:eastAsia="Times New Roman" w:hAnsi="Calibri" w:cs="Calibri"/>
          <w:color w:val="000000"/>
          <w:kern w:val="0"/>
          <w:sz w:val="24"/>
          <w:szCs w:val="24"/>
          <w:lang w:eastAsia="en-US"/>
          <w14:ligatures w14:val="none"/>
        </w:rPr>
      </w:pPr>
    </w:p>
    <w:p w14:paraId="06B6C745" w14:textId="77777777" w:rsidR="0012730F" w:rsidRPr="0047540D" w:rsidRDefault="0012730F" w:rsidP="008C01C8">
      <w:pPr>
        <w:tabs>
          <w:tab w:val="left" w:pos="6480"/>
        </w:tabs>
        <w:spacing w:after="0" w:line="240" w:lineRule="auto"/>
        <w:jc w:val="both"/>
        <w:rPr>
          <w:rFonts w:ascii="Calibri" w:eastAsia="Times New Roman" w:hAnsi="Calibri" w:cs="Calibri"/>
          <w:i/>
          <w:iCs/>
          <w:color w:val="000000"/>
          <w:kern w:val="0"/>
          <w:sz w:val="24"/>
          <w:szCs w:val="24"/>
          <w:u w:val="single"/>
          <w:lang w:eastAsia="en-US"/>
          <w14:ligatures w14:val="none"/>
        </w:rPr>
      </w:pPr>
      <w:r w:rsidRPr="0047540D">
        <w:rPr>
          <w:rFonts w:ascii="Calibri" w:eastAsia="Times New Roman" w:hAnsi="Calibri" w:cs="Calibri"/>
          <w:i/>
          <w:iCs/>
          <w:color w:val="000000"/>
          <w:kern w:val="0"/>
          <w:sz w:val="24"/>
          <w:szCs w:val="24"/>
          <w:u w:val="single"/>
          <w:lang w:eastAsia="en-US"/>
          <w14:ligatures w14:val="none"/>
        </w:rPr>
        <w:t xml:space="preserve">1. Status and trends including key milestones. </w:t>
      </w:r>
    </w:p>
    <w:p w14:paraId="2D075ED6" w14:textId="77777777" w:rsidR="0012730F" w:rsidRPr="0047540D" w:rsidRDefault="0012730F" w:rsidP="008C01C8">
      <w:pPr>
        <w:tabs>
          <w:tab w:val="left" w:pos="6480"/>
        </w:tabs>
        <w:spacing w:after="0" w:line="240" w:lineRule="auto"/>
        <w:jc w:val="both"/>
        <w:rPr>
          <w:rFonts w:ascii="Calibri" w:eastAsia="Times New Roman" w:hAnsi="Calibri" w:cs="Calibri"/>
          <w:color w:val="000000"/>
          <w:kern w:val="0"/>
          <w:sz w:val="24"/>
          <w:szCs w:val="24"/>
          <w:lang w:eastAsia="en-US"/>
          <w14:ligatures w14:val="none"/>
        </w:rPr>
      </w:pPr>
    </w:p>
    <w:p w14:paraId="0E8EA075" w14:textId="0C8F3840" w:rsidR="0012730F" w:rsidRPr="0015231F" w:rsidRDefault="00AB2822" w:rsidP="008C01C8">
      <w:pPr>
        <w:tabs>
          <w:tab w:val="left" w:pos="6480"/>
        </w:tabs>
        <w:spacing w:after="0" w:line="240" w:lineRule="auto"/>
        <w:jc w:val="both"/>
        <w:rPr>
          <w:rFonts w:ascii="Calibri" w:eastAsia="Times New Roman" w:hAnsi="Calibri" w:cs="Calibri"/>
          <w:kern w:val="0"/>
          <w:sz w:val="24"/>
          <w:szCs w:val="24"/>
          <w:u w:val="single"/>
          <w:lang w:eastAsia="en-US"/>
          <w14:ligatures w14:val="none"/>
        </w:rPr>
      </w:pPr>
      <w:r w:rsidRPr="0015231F">
        <w:rPr>
          <w:rFonts w:ascii="Calibri" w:eastAsia="Times New Roman" w:hAnsi="Calibri" w:cs="Calibri"/>
          <w:kern w:val="0"/>
          <w:sz w:val="24"/>
          <w:szCs w:val="24"/>
          <w:lang w:eastAsia="en-US"/>
          <w14:ligatures w14:val="none"/>
        </w:rPr>
        <w:t>N</w:t>
      </w:r>
      <w:r w:rsidR="000A104F">
        <w:rPr>
          <w:rFonts w:ascii="Calibri" w:eastAsia="Times New Roman" w:hAnsi="Calibri" w:cs="Calibri"/>
          <w:kern w:val="0"/>
          <w:sz w:val="24"/>
          <w:szCs w:val="24"/>
          <w:lang w:eastAsia="en-US"/>
          <w14:ligatures w14:val="none"/>
        </w:rPr>
        <w:t>/A</w:t>
      </w:r>
      <w:r w:rsidRPr="0015231F">
        <w:rPr>
          <w:rFonts w:ascii="Calibri" w:eastAsia="Times New Roman" w:hAnsi="Calibri" w:cs="Calibri"/>
          <w:kern w:val="0"/>
          <w:sz w:val="24"/>
          <w:szCs w:val="24"/>
          <w:lang w:eastAsia="en-US"/>
          <w14:ligatures w14:val="none"/>
        </w:rPr>
        <w:t>.</w:t>
      </w:r>
    </w:p>
    <w:p w14:paraId="5C20E443" w14:textId="772EB8A1" w:rsidR="00745558" w:rsidRPr="0047540D" w:rsidRDefault="00745558" w:rsidP="008C01C8">
      <w:pPr>
        <w:tabs>
          <w:tab w:val="center" w:pos="6480"/>
        </w:tabs>
        <w:spacing w:after="0" w:line="240" w:lineRule="auto"/>
        <w:jc w:val="both"/>
        <w:rPr>
          <w:rFonts w:ascii="Calibri" w:eastAsia="Times New Roman" w:hAnsi="Calibri" w:cs="Calibri"/>
          <w:color w:val="000000"/>
          <w:kern w:val="0"/>
          <w:sz w:val="24"/>
          <w:szCs w:val="24"/>
          <w:u w:val="single"/>
          <w:lang w:eastAsia="en-US"/>
          <w14:ligatures w14:val="none"/>
        </w:rPr>
      </w:pPr>
    </w:p>
    <w:p w14:paraId="10AE5876" w14:textId="77777777" w:rsidR="0012730F" w:rsidRPr="0047540D" w:rsidRDefault="0012730F" w:rsidP="008C01C8">
      <w:pPr>
        <w:tabs>
          <w:tab w:val="center" w:pos="6480"/>
        </w:tabs>
        <w:spacing w:after="0" w:line="240" w:lineRule="auto"/>
        <w:jc w:val="both"/>
        <w:rPr>
          <w:rFonts w:ascii="Calibri" w:eastAsia="Times New Roman" w:hAnsi="Calibri" w:cs="Calibri"/>
          <w:b/>
          <w:bCs/>
          <w:color w:val="000000"/>
          <w:kern w:val="0"/>
          <w:sz w:val="24"/>
          <w:szCs w:val="24"/>
          <w:u w:val="single"/>
          <w:lang w:eastAsia="en-US"/>
          <w14:ligatures w14:val="none"/>
        </w:rPr>
      </w:pPr>
      <w:r w:rsidRPr="0047540D">
        <w:rPr>
          <w:rFonts w:ascii="Calibri" w:eastAsia="Times New Roman" w:hAnsi="Calibri" w:cs="Calibri"/>
          <w:b/>
          <w:bCs/>
          <w:color w:val="000000"/>
          <w:kern w:val="0"/>
          <w:sz w:val="24"/>
          <w:szCs w:val="24"/>
          <w:u w:val="single"/>
          <w:lang w:eastAsia="en-US"/>
          <w14:ligatures w14:val="none"/>
        </w:rPr>
        <w:t>III. Leveraging interlinkages between SDG 14 and other SDGs towards ocean action: Challenges and opportunities</w:t>
      </w:r>
    </w:p>
    <w:p w14:paraId="50726F50" w14:textId="77777777" w:rsidR="00E15DF9" w:rsidRPr="0047540D" w:rsidRDefault="00E15DF9" w:rsidP="008C01C8">
      <w:pPr>
        <w:widowControl w:val="0"/>
        <w:tabs>
          <w:tab w:val="left" w:pos="360"/>
          <w:tab w:val="left" w:pos="720"/>
          <w:tab w:val="left" w:pos="6480"/>
        </w:tabs>
        <w:spacing w:after="0" w:line="240" w:lineRule="auto"/>
        <w:jc w:val="both"/>
        <w:rPr>
          <w:rFonts w:ascii="Calibri" w:eastAsia="Times New Roman" w:hAnsi="Calibri" w:cs="Calibri"/>
          <w:color w:val="000000"/>
          <w:kern w:val="0"/>
          <w:sz w:val="24"/>
          <w:szCs w:val="24"/>
          <w:lang w:eastAsia="en-US"/>
          <w14:ligatures w14:val="none"/>
        </w:rPr>
      </w:pPr>
    </w:p>
    <w:p w14:paraId="28B62E14" w14:textId="506B78A2" w:rsidR="00DD6608" w:rsidRPr="0047540D" w:rsidRDefault="00DD6608" w:rsidP="008C01C8">
      <w:pPr>
        <w:widowControl w:val="0"/>
        <w:tabs>
          <w:tab w:val="left" w:pos="360"/>
          <w:tab w:val="left" w:pos="720"/>
          <w:tab w:val="left" w:pos="6480"/>
        </w:tabs>
        <w:spacing w:after="0" w:line="240" w:lineRule="auto"/>
        <w:jc w:val="both"/>
        <w:rPr>
          <w:rFonts w:ascii="Calibri" w:eastAsia="Times New Roman" w:hAnsi="Calibri" w:cs="Calibri"/>
          <w:color w:val="000000"/>
          <w:kern w:val="0"/>
          <w:sz w:val="24"/>
          <w:szCs w:val="24"/>
          <w:u w:val="single"/>
          <w:lang w:eastAsia="en-US"/>
          <w14:ligatures w14:val="none"/>
        </w:rPr>
      </w:pPr>
      <w:r w:rsidRPr="0047540D">
        <w:rPr>
          <w:rFonts w:ascii="Calibri" w:eastAsia="Times New Roman" w:hAnsi="Calibri" w:cs="Calibri"/>
          <w:color w:val="000000"/>
          <w:kern w:val="0"/>
          <w:sz w:val="24"/>
          <w:szCs w:val="24"/>
          <w:lang w:eastAsia="en-US"/>
          <w14:ligatures w14:val="none"/>
        </w:rPr>
        <w:t>The 10 targets of SDG 14</w:t>
      </w:r>
      <w:r w:rsidR="000074BE" w:rsidRPr="0047540D">
        <w:rPr>
          <w:rFonts w:ascii="Calibri" w:eastAsia="Times New Roman" w:hAnsi="Calibri" w:cs="Calibri"/>
          <w:color w:val="000000"/>
          <w:kern w:val="0"/>
          <w:sz w:val="24"/>
          <w:szCs w:val="24"/>
          <w:lang w:eastAsia="en-US"/>
          <w14:ligatures w14:val="none"/>
        </w:rPr>
        <w:t xml:space="preserve"> are interlinked with various other </w:t>
      </w:r>
      <w:r w:rsidR="00EC19E9" w:rsidRPr="0047540D">
        <w:rPr>
          <w:rFonts w:ascii="Calibri" w:eastAsia="Times New Roman" w:hAnsi="Calibri" w:cs="Calibri"/>
          <w:color w:val="000000"/>
          <w:kern w:val="0"/>
          <w:sz w:val="24"/>
          <w:szCs w:val="24"/>
          <w:lang w:eastAsia="en-US"/>
          <w14:ligatures w14:val="none"/>
        </w:rPr>
        <w:t xml:space="preserve">SDGs. </w:t>
      </w:r>
      <w:r w:rsidR="00100E3F" w:rsidRPr="0047540D">
        <w:rPr>
          <w:rFonts w:ascii="Calibri" w:eastAsia="Times New Roman" w:hAnsi="Calibri" w:cs="Calibri"/>
          <w:color w:val="000000"/>
          <w:kern w:val="0"/>
          <w:sz w:val="24"/>
          <w:szCs w:val="24"/>
          <w:lang w:eastAsia="en-US"/>
          <w14:ligatures w14:val="none"/>
        </w:rPr>
        <w:t xml:space="preserve">For instance, </w:t>
      </w:r>
      <w:r w:rsidR="00FC75AB" w:rsidRPr="0047540D">
        <w:rPr>
          <w:rFonts w:ascii="Calibri" w:eastAsia="Times New Roman" w:hAnsi="Calibri" w:cs="Calibri"/>
          <w:color w:val="000000"/>
          <w:kern w:val="0"/>
          <w:sz w:val="24"/>
          <w:szCs w:val="24"/>
          <w:lang w:eastAsia="en-US"/>
          <w14:ligatures w14:val="none"/>
        </w:rPr>
        <w:t>research by</w:t>
      </w:r>
      <w:r w:rsidR="002E0F55">
        <w:rPr>
          <w:rFonts w:ascii="Calibri" w:eastAsia="Times New Roman" w:hAnsi="Calibri" w:cs="Calibri"/>
          <w:color w:val="000000"/>
          <w:kern w:val="0"/>
          <w:sz w:val="24"/>
          <w:szCs w:val="24"/>
          <w:lang w:eastAsia="en-US"/>
          <w14:ligatures w14:val="none"/>
        </w:rPr>
        <w:t xml:space="preserve"> </w:t>
      </w:r>
      <w:r w:rsidR="001749F0">
        <w:rPr>
          <w:rFonts w:ascii="Calibri" w:eastAsia="Times New Roman" w:hAnsi="Calibri" w:cs="Calibri"/>
          <w:color w:val="000000"/>
          <w:kern w:val="0"/>
          <w:sz w:val="24"/>
          <w:szCs w:val="24"/>
          <w:lang w:eastAsia="en-US"/>
          <w14:ligatures w14:val="none"/>
        </w:rPr>
        <w:t xml:space="preserve">the United Nations University (UNU) </w:t>
      </w:r>
      <w:r w:rsidR="002375D5" w:rsidRPr="0047540D">
        <w:rPr>
          <w:rFonts w:ascii="Calibri" w:eastAsia="Times New Roman" w:hAnsi="Calibri" w:cs="Calibri"/>
          <w:color w:val="000000"/>
          <w:kern w:val="0"/>
          <w:sz w:val="24"/>
          <w:szCs w:val="24"/>
          <w:lang w:eastAsia="en-US"/>
          <w14:ligatures w14:val="none"/>
        </w:rPr>
        <w:t>ha</w:t>
      </w:r>
      <w:r w:rsidR="006F2118" w:rsidRPr="0047540D">
        <w:rPr>
          <w:rFonts w:ascii="Calibri" w:eastAsia="Yu Mincho" w:hAnsi="Calibri" w:cs="Calibri"/>
          <w:color w:val="000000"/>
          <w:kern w:val="0"/>
          <w:sz w:val="24"/>
          <w:szCs w:val="24"/>
          <w:lang w:eastAsia="ja-JP"/>
          <w14:ligatures w14:val="none"/>
        </w:rPr>
        <w:t>s</w:t>
      </w:r>
      <w:r w:rsidR="002375D5" w:rsidRPr="0047540D">
        <w:rPr>
          <w:rFonts w:ascii="Calibri" w:eastAsia="Times New Roman" w:hAnsi="Calibri" w:cs="Calibri"/>
          <w:color w:val="000000"/>
          <w:kern w:val="0"/>
          <w:sz w:val="24"/>
          <w:szCs w:val="24"/>
          <w:lang w:eastAsia="en-US"/>
          <w14:ligatures w14:val="none"/>
        </w:rPr>
        <w:t xml:space="preserve"> highlighted the importance of safeguarding </w:t>
      </w:r>
      <w:r w:rsidR="00006696" w:rsidRPr="0047540D">
        <w:rPr>
          <w:rFonts w:ascii="Calibri" w:eastAsia="Times New Roman" w:hAnsi="Calibri" w:cs="Calibri"/>
          <w:color w:val="000000"/>
          <w:kern w:val="0"/>
          <w:sz w:val="24"/>
          <w:szCs w:val="24"/>
          <w:lang w:eastAsia="en-US"/>
          <w14:ligatures w14:val="none"/>
        </w:rPr>
        <w:t>the</w:t>
      </w:r>
      <w:r w:rsidR="006F2118" w:rsidRPr="0047540D">
        <w:rPr>
          <w:rFonts w:ascii="Calibri" w:eastAsia="Yu Mincho" w:hAnsi="Calibri" w:cs="Calibri"/>
          <w:color w:val="000000"/>
          <w:kern w:val="0"/>
          <w:sz w:val="24"/>
          <w:szCs w:val="24"/>
          <w:lang w:eastAsia="ja-JP"/>
          <w14:ligatures w14:val="none"/>
        </w:rPr>
        <w:t xml:space="preserve"> </w:t>
      </w:r>
      <w:r w:rsidR="00332005" w:rsidRPr="0047540D">
        <w:rPr>
          <w:rFonts w:ascii="Calibri" w:eastAsia="Times New Roman" w:hAnsi="Calibri" w:cs="Calibri"/>
          <w:color w:val="000000"/>
          <w:kern w:val="0"/>
          <w:sz w:val="24"/>
          <w:szCs w:val="24"/>
          <w:lang w:eastAsia="en-US"/>
          <w14:ligatures w14:val="none"/>
        </w:rPr>
        <w:t>future of the global seaweed aquaculture industry</w:t>
      </w:r>
      <w:r w:rsidR="003605F1" w:rsidRPr="0047540D">
        <w:rPr>
          <w:rFonts w:ascii="Calibri" w:eastAsia="Times New Roman" w:hAnsi="Calibri" w:cs="Calibri"/>
          <w:color w:val="000000"/>
          <w:kern w:val="0"/>
          <w:sz w:val="24"/>
          <w:szCs w:val="24"/>
          <w:lang w:eastAsia="en-US"/>
          <w14:ligatures w14:val="none"/>
        </w:rPr>
        <w:t xml:space="preserve">, </w:t>
      </w:r>
      <w:r w:rsidR="002C60E6">
        <w:rPr>
          <w:rFonts w:ascii="Calibri" w:eastAsia="Times New Roman" w:hAnsi="Calibri" w:cs="Calibri"/>
          <w:color w:val="000000"/>
          <w:kern w:val="0"/>
          <w:sz w:val="24"/>
          <w:szCs w:val="24"/>
          <w:lang w:eastAsia="en-US"/>
          <w14:ligatures w14:val="none"/>
        </w:rPr>
        <w:t xml:space="preserve">with one </w:t>
      </w:r>
      <w:hyperlink r:id="rId10" w:history="1">
        <w:r w:rsidR="00EC7CA6">
          <w:rPr>
            <w:rStyle w:val="Hyperlink"/>
            <w:rFonts w:ascii="Calibri" w:eastAsia="Times New Roman" w:hAnsi="Calibri" w:cs="Calibri"/>
            <w:kern w:val="0"/>
            <w:sz w:val="24"/>
            <w:szCs w:val="24"/>
            <w:lang w:eastAsia="en-US"/>
            <w14:ligatures w14:val="none"/>
          </w:rPr>
          <w:t>project</w:t>
        </w:r>
        <w:r w:rsidR="002C60E6" w:rsidRPr="002C60E6">
          <w:rPr>
            <w:rStyle w:val="Hyperlink"/>
            <w:rFonts w:ascii="Calibri" w:eastAsia="Times New Roman" w:hAnsi="Calibri" w:cs="Calibri"/>
            <w:kern w:val="0"/>
            <w:sz w:val="24"/>
            <w:szCs w:val="24"/>
            <w:lang w:eastAsia="en-US"/>
            <w14:ligatures w14:val="none"/>
          </w:rPr>
          <w:t xml:space="preserve"> </w:t>
        </w:r>
        <w:r w:rsidR="00E82015" w:rsidRPr="002C60E6">
          <w:rPr>
            <w:rStyle w:val="Hyperlink"/>
            <w:rFonts w:ascii="Calibri" w:eastAsia="Times New Roman" w:hAnsi="Calibri" w:cs="Calibri"/>
            <w:kern w:val="0"/>
            <w:sz w:val="24"/>
            <w:szCs w:val="24"/>
            <w:lang w:eastAsia="en-US"/>
            <w14:ligatures w14:val="none"/>
          </w:rPr>
          <w:t>noting</w:t>
        </w:r>
      </w:hyperlink>
      <w:r w:rsidR="00E82015">
        <w:rPr>
          <w:rFonts w:ascii="Calibri" w:eastAsia="Times New Roman" w:hAnsi="Calibri" w:cs="Calibri"/>
          <w:color w:val="000000"/>
          <w:kern w:val="0"/>
          <w:sz w:val="24"/>
          <w:szCs w:val="24"/>
          <w:lang w:eastAsia="en-US"/>
          <w14:ligatures w14:val="none"/>
        </w:rPr>
        <w:t xml:space="preserve"> th</w:t>
      </w:r>
      <w:r w:rsidR="00802F27" w:rsidRPr="0047540D">
        <w:rPr>
          <w:rFonts w:ascii="Calibri" w:eastAsia="Times New Roman" w:hAnsi="Calibri" w:cs="Calibri"/>
          <w:color w:val="000000"/>
          <w:kern w:val="0"/>
          <w:sz w:val="24"/>
          <w:szCs w:val="24"/>
          <w:lang w:eastAsia="en-US"/>
          <w14:ligatures w14:val="none"/>
        </w:rPr>
        <w:t xml:space="preserve">e </w:t>
      </w:r>
      <w:r w:rsidR="00680592" w:rsidRPr="0047540D">
        <w:rPr>
          <w:rFonts w:ascii="Calibri" w:eastAsia="Times New Roman" w:hAnsi="Calibri" w:cs="Calibri"/>
          <w:color w:val="000000"/>
          <w:kern w:val="0"/>
          <w:sz w:val="24"/>
          <w:szCs w:val="24"/>
          <w:lang w:eastAsia="en-US"/>
          <w14:ligatures w14:val="none"/>
        </w:rPr>
        <w:t>ways in which</w:t>
      </w:r>
      <w:r w:rsidR="00A85528" w:rsidRPr="0047540D">
        <w:rPr>
          <w:rFonts w:ascii="Calibri" w:eastAsia="Times New Roman" w:hAnsi="Calibri" w:cs="Calibri"/>
          <w:color w:val="000000"/>
          <w:kern w:val="0"/>
          <w:sz w:val="24"/>
          <w:szCs w:val="24"/>
          <w:lang w:eastAsia="en-US"/>
          <w14:ligatures w14:val="none"/>
        </w:rPr>
        <w:t xml:space="preserve"> </w:t>
      </w:r>
      <w:r w:rsidR="00680592" w:rsidRPr="0047540D">
        <w:rPr>
          <w:rFonts w:ascii="Calibri" w:eastAsia="Times New Roman" w:hAnsi="Calibri" w:cs="Calibri"/>
          <w:color w:val="000000"/>
          <w:kern w:val="0"/>
          <w:sz w:val="24"/>
          <w:szCs w:val="24"/>
          <w:lang w:eastAsia="en-US"/>
          <w14:ligatures w14:val="none"/>
        </w:rPr>
        <w:t>the</w:t>
      </w:r>
      <w:r w:rsidR="00DE5F0A" w:rsidRPr="0047540D">
        <w:rPr>
          <w:rFonts w:ascii="Calibri" w:eastAsia="Times New Roman" w:hAnsi="Calibri" w:cs="Calibri"/>
          <w:color w:val="000000"/>
          <w:kern w:val="0"/>
          <w:sz w:val="24"/>
          <w:szCs w:val="24"/>
          <w:lang w:eastAsia="en-US"/>
          <w14:ligatures w14:val="none"/>
        </w:rPr>
        <w:t xml:space="preserve"> industry</w:t>
      </w:r>
      <w:r w:rsidR="00453E88" w:rsidRPr="0047540D">
        <w:rPr>
          <w:rFonts w:ascii="Calibri" w:eastAsia="Times New Roman" w:hAnsi="Calibri" w:cs="Calibri"/>
          <w:color w:val="000000"/>
          <w:kern w:val="0"/>
          <w:sz w:val="24"/>
          <w:szCs w:val="24"/>
          <w:lang w:eastAsia="en-US"/>
          <w14:ligatures w14:val="none"/>
        </w:rPr>
        <w:t xml:space="preserve"> not only </w:t>
      </w:r>
      <w:r w:rsidR="00047FF2" w:rsidRPr="0047540D">
        <w:rPr>
          <w:rFonts w:ascii="Calibri" w:eastAsia="Times New Roman" w:hAnsi="Calibri" w:cs="Calibri"/>
          <w:color w:val="000000"/>
          <w:kern w:val="0"/>
          <w:sz w:val="24"/>
          <w:szCs w:val="24"/>
          <w:lang w:eastAsia="en-US"/>
          <w14:ligatures w14:val="none"/>
        </w:rPr>
        <w:t xml:space="preserve">improves the health of </w:t>
      </w:r>
      <w:r w:rsidR="00C22F30">
        <w:rPr>
          <w:rFonts w:ascii="Calibri" w:eastAsia="Times New Roman" w:hAnsi="Calibri" w:cs="Calibri"/>
          <w:color w:val="000000"/>
          <w:kern w:val="0"/>
          <w:sz w:val="24"/>
          <w:szCs w:val="24"/>
          <w:lang w:eastAsia="en-US"/>
          <w14:ligatures w14:val="none"/>
        </w:rPr>
        <w:t>the world’s</w:t>
      </w:r>
      <w:r w:rsidR="00047FF2" w:rsidRPr="0047540D">
        <w:rPr>
          <w:rFonts w:ascii="Calibri" w:eastAsia="Times New Roman" w:hAnsi="Calibri" w:cs="Calibri"/>
          <w:color w:val="000000"/>
          <w:kern w:val="0"/>
          <w:sz w:val="24"/>
          <w:szCs w:val="24"/>
          <w:lang w:eastAsia="en-US"/>
          <w14:ligatures w14:val="none"/>
        </w:rPr>
        <w:t xml:space="preserve"> oceans, but also</w:t>
      </w:r>
      <w:r w:rsidR="00DE5F0A" w:rsidRPr="0047540D">
        <w:rPr>
          <w:rFonts w:ascii="Calibri" w:eastAsia="Times New Roman" w:hAnsi="Calibri" w:cs="Calibri"/>
          <w:color w:val="000000"/>
          <w:kern w:val="0"/>
          <w:sz w:val="24"/>
          <w:szCs w:val="24"/>
          <w:lang w:eastAsia="en-US"/>
          <w14:ligatures w14:val="none"/>
        </w:rPr>
        <w:t xml:space="preserve"> </w:t>
      </w:r>
      <w:r w:rsidR="00680592" w:rsidRPr="0047540D">
        <w:rPr>
          <w:rFonts w:ascii="Calibri" w:eastAsia="Times New Roman" w:hAnsi="Calibri" w:cs="Calibri"/>
          <w:color w:val="000000"/>
          <w:kern w:val="0"/>
          <w:sz w:val="24"/>
          <w:szCs w:val="24"/>
          <w:lang w:eastAsia="en-US"/>
          <w14:ligatures w14:val="none"/>
        </w:rPr>
        <w:t>contributes to global food security</w:t>
      </w:r>
      <w:r w:rsidR="00415D31" w:rsidRPr="0047540D">
        <w:rPr>
          <w:rFonts w:ascii="Calibri" w:eastAsia="Times New Roman" w:hAnsi="Calibri" w:cs="Calibri"/>
          <w:color w:val="000000"/>
          <w:kern w:val="0"/>
          <w:sz w:val="24"/>
          <w:szCs w:val="24"/>
          <w:lang w:eastAsia="en-US"/>
          <w14:ligatures w14:val="none"/>
        </w:rPr>
        <w:t xml:space="preserve"> (SDG 2)</w:t>
      </w:r>
      <w:r w:rsidR="00680592" w:rsidRPr="0047540D">
        <w:rPr>
          <w:rFonts w:ascii="Calibri" w:eastAsia="Times New Roman" w:hAnsi="Calibri" w:cs="Calibri"/>
          <w:color w:val="000000"/>
          <w:kern w:val="0"/>
          <w:sz w:val="24"/>
          <w:szCs w:val="24"/>
          <w:lang w:eastAsia="en-US"/>
          <w14:ligatures w14:val="none"/>
        </w:rPr>
        <w:t xml:space="preserve">, </w:t>
      </w:r>
      <w:r w:rsidR="004643EF" w:rsidRPr="0047540D">
        <w:rPr>
          <w:rFonts w:ascii="Calibri" w:eastAsia="Times New Roman" w:hAnsi="Calibri" w:cs="Calibri"/>
          <w:color w:val="000000"/>
          <w:kern w:val="0"/>
          <w:sz w:val="24"/>
          <w:szCs w:val="24"/>
          <w:lang w:eastAsia="en-US"/>
          <w14:ligatures w14:val="none"/>
        </w:rPr>
        <w:t>supports rural livelihoods</w:t>
      </w:r>
      <w:r w:rsidR="00745558" w:rsidRPr="0047540D">
        <w:rPr>
          <w:rFonts w:ascii="Calibri" w:eastAsia="Times New Roman" w:hAnsi="Calibri" w:cs="Calibri"/>
          <w:color w:val="000000"/>
          <w:kern w:val="0"/>
          <w:sz w:val="24"/>
          <w:szCs w:val="24"/>
          <w:lang w:eastAsia="en-US"/>
          <w14:ligatures w14:val="none"/>
        </w:rPr>
        <w:t>,</w:t>
      </w:r>
      <w:r w:rsidR="00DE5F0A" w:rsidRPr="0047540D">
        <w:rPr>
          <w:rFonts w:ascii="Calibri" w:eastAsia="Times New Roman" w:hAnsi="Calibri" w:cs="Calibri"/>
          <w:color w:val="000000"/>
          <w:kern w:val="0"/>
          <w:sz w:val="24"/>
          <w:szCs w:val="24"/>
          <w:lang w:eastAsia="en-US"/>
          <w14:ligatures w14:val="none"/>
        </w:rPr>
        <w:t xml:space="preserve"> </w:t>
      </w:r>
      <w:r w:rsidR="00CD4C47" w:rsidRPr="0047540D">
        <w:rPr>
          <w:rFonts w:ascii="Calibri" w:eastAsia="Times New Roman" w:hAnsi="Calibri" w:cs="Calibri"/>
          <w:color w:val="000000"/>
          <w:kern w:val="0"/>
          <w:sz w:val="24"/>
          <w:szCs w:val="24"/>
          <w:lang w:eastAsia="en-US"/>
          <w14:ligatures w14:val="none"/>
        </w:rPr>
        <w:t>and alleviat</w:t>
      </w:r>
      <w:r w:rsidR="006F10F8" w:rsidRPr="0047540D">
        <w:rPr>
          <w:rFonts w:ascii="Calibri" w:eastAsia="Times New Roman" w:hAnsi="Calibri" w:cs="Calibri"/>
          <w:color w:val="000000"/>
          <w:kern w:val="0"/>
          <w:sz w:val="24"/>
          <w:szCs w:val="24"/>
          <w:lang w:eastAsia="en-US"/>
          <w14:ligatures w14:val="none"/>
        </w:rPr>
        <w:t>es poverty</w:t>
      </w:r>
      <w:r w:rsidR="006224EE" w:rsidRPr="0047540D">
        <w:rPr>
          <w:rFonts w:ascii="Calibri" w:eastAsia="Times New Roman" w:hAnsi="Calibri" w:cs="Calibri"/>
          <w:color w:val="000000"/>
          <w:kern w:val="0"/>
          <w:sz w:val="24"/>
          <w:szCs w:val="24"/>
          <w:lang w:eastAsia="en-US"/>
          <w14:ligatures w14:val="none"/>
        </w:rPr>
        <w:t xml:space="preserve"> (SDG</w:t>
      </w:r>
      <w:r w:rsidR="00162378" w:rsidRPr="0047540D">
        <w:rPr>
          <w:rFonts w:ascii="Calibri" w:eastAsia="Times New Roman" w:hAnsi="Calibri" w:cs="Calibri"/>
          <w:color w:val="000000"/>
          <w:kern w:val="0"/>
          <w:sz w:val="24"/>
          <w:szCs w:val="24"/>
          <w:lang w:eastAsia="en-US"/>
          <w14:ligatures w14:val="none"/>
        </w:rPr>
        <w:t>s</w:t>
      </w:r>
      <w:r w:rsidR="006224EE" w:rsidRPr="0047540D">
        <w:rPr>
          <w:rFonts w:ascii="Calibri" w:eastAsia="Times New Roman" w:hAnsi="Calibri" w:cs="Calibri"/>
          <w:color w:val="000000"/>
          <w:kern w:val="0"/>
          <w:sz w:val="24"/>
          <w:szCs w:val="24"/>
          <w:lang w:eastAsia="en-US"/>
          <w14:ligatures w14:val="none"/>
        </w:rPr>
        <w:t xml:space="preserve"> 1</w:t>
      </w:r>
      <w:r w:rsidR="00162378" w:rsidRPr="0047540D">
        <w:rPr>
          <w:rFonts w:ascii="Calibri" w:eastAsia="Times New Roman" w:hAnsi="Calibri" w:cs="Calibri"/>
          <w:color w:val="000000"/>
          <w:kern w:val="0"/>
          <w:sz w:val="24"/>
          <w:szCs w:val="24"/>
          <w:lang w:eastAsia="en-US"/>
          <w14:ligatures w14:val="none"/>
        </w:rPr>
        <w:t xml:space="preserve"> &amp; 10</w:t>
      </w:r>
      <w:r w:rsidR="006224EE" w:rsidRPr="0047540D">
        <w:rPr>
          <w:rFonts w:ascii="Calibri" w:eastAsia="Times New Roman" w:hAnsi="Calibri" w:cs="Calibri"/>
          <w:color w:val="000000"/>
          <w:kern w:val="0"/>
          <w:sz w:val="24"/>
          <w:szCs w:val="24"/>
          <w:lang w:eastAsia="en-US"/>
          <w14:ligatures w14:val="none"/>
        </w:rPr>
        <w:t>)</w:t>
      </w:r>
      <w:r w:rsidR="006F10F8" w:rsidRPr="0047540D">
        <w:rPr>
          <w:rFonts w:ascii="Calibri" w:eastAsia="Times New Roman" w:hAnsi="Calibri" w:cs="Calibri"/>
          <w:color w:val="000000"/>
          <w:kern w:val="0"/>
          <w:sz w:val="24"/>
          <w:szCs w:val="24"/>
          <w:lang w:eastAsia="en-US"/>
          <w14:ligatures w14:val="none"/>
        </w:rPr>
        <w:t>.</w:t>
      </w:r>
      <w:r w:rsidR="00332005" w:rsidRPr="0047540D">
        <w:rPr>
          <w:rFonts w:ascii="Calibri" w:eastAsia="Times New Roman" w:hAnsi="Calibri" w:cs="Calibri"/>
          <w:color w:val="000000"/>
          <w:kern w:val="0"/>
          <w:sz w:val="24"/>
          <w:szCs w:val="24"/>
          <w:lang w:eastAsia="en-US"/>
          <w14:ligatures w14:val="none"/>
        </w:rPr>
        <w:t xml:space="preserve"> </w:t>
      </w:r>
      <w:r w:rsidR="0057284E" w:rsidRPr="0047540D">
        <w:rPr>
          <w:rFonts w:ascii="Calibri" w:eastAsia="Times New Roman" w:hAnsi="Calibri" w:cs="Calibri"/>
          <w:color w:val="000000"/>
          <w:kern w:val="0"/>
          <w:sz w:val="24"/>
          <w:szCs w:val="24"/>
          <w:lang w:eastAsia="en-US"/>
          <w14:ligatures w14:val="none"/>
        </w:rPr>
        <w:t xml:space="preserve">Similarly, </w:t>
      </w:r>
      <w:hyperlink r:id="rId11" w:history="1">
        <w:r w:rsidR="001251F0">
          <w:rPr>
            <w:rStyle w:val="Hyperlink"/>
            <w:rFonts w:ascii="Calibri" w:eastAsia="Times New Roman" w:hAnsi="Calibri" w:cs="Calibri"/>
            <w:kern w:val="0"/>
            <w:sz w:val="24"/>
            <w:szCs w:val="24"/>
            <w:u w:val="none"/>
            <w:lang w:eastAsia="en-US"/>
            <w14:ligatures w14:val="none"/>
          </w:rPr>
          <w:t>the University’s research</w:t>
        </w:r>
      </w:hyperlink>
      <w:r w:rsidR="00B0424B" w:rsidRPr="0047540D">
        <w:rPr>
          <w:rFonts w:ascii="Calibri" w:hAnsi="Calibri" w:cs="Calibri"/>
          <w:color w:val="000000"/>
          <w:sz w:val="24"/>
          <w:szCs w:val="24"/>
        </w:rPr>
        <w:t xml:space="preserve"> has </w:t>
      </w:r>
      <w:r w:rsidR="00745558" w:rsidRPr="0047540D">
        <w:rPr>
          <w:rFonts w:ascii="Calibri" w:hAnsi="Calibri" w:cs="Calibri"/>
          <w:color w:val="000000"/>
          <w:sz w:val="24"/>
          <w:szCs w:val="24"/>
        </w:rPr>
        <w:t>demonstrated</w:t>
      </w:r>
      <w:r w:rsidR="00D464AA" w:rsidRPr="0047540D">
        <w:rPr>
          <w:rFonts w:ascii="Calibri" w:eastAsia="Times New Roman" w:hAnsi="Calibri" w:cs="Calibri"/>
          <w:color w:val="000000"/>
          <w:kern w:val="0"/>
          <w:sz w:val="24"/>
          <w:szCs w:val="24"/>
          <w:lang w:eastAsia="en-US"/>
          <w14:ligatures w14:val="none"/>
        </w:rPr>
        <w:t xml:space="preserve"> </w:t>
      </w:r>
      <w:r w:rsidR="008031A0" w:rsidRPr="0047540D">
        <w:rPr>
          <w:rFonts w:ascii="Calibri" w:eastAsia="Times New Roman" w:hAnsi="Calibri" w:cs="Calibri"/>
          <w:color w:val="000000"/>
          <w:kern w:val="0"/>
          <w:sz w:val="24"/>
          <w:szCs w:val="24"/>
          <w:lang w:eastAsia="en-US"/>
          <w14:ligatures w14:val="none"/>
        </w:rPr>
        <w:t>how</w:t>
      </w:r>
      <w:r w:rsidR="00D464AA" w:rsidRPr="0047540D">
        <w:rPr>
          <w:rFonts w:ascii="Calibri" w:eastAsia="Times New Roman" w:hAnsi="Calibri" w:cs="Calibri"/>
          <w:color w:val="000000"/>
          <w:kern w:val="0"/>
          <w:sz w:val="24"/>
          <w:szCs w:val="24"/>
          <w:lang w:eastAsia="en-US"/>
          <w14:ligatures w14:val="none"/>
        </w:rPr>
        <w:t xml:space="preserve"> a sustainable </w:t>
      </w:r>
      <w:r w:rsidR="008031A0" w:rsidRPr="0047540D">
        <w:rPr>
          <w:rFonts w:ascii="Calibri" w:eastAsia="Times New Roman" w:hAnsi="Calibri" w:cs="Calibri"/>
          <w:color w:val="000000"/>
          <w:kern w:val="0"/>
          <w:sz w:val="24"/>
          <w:szCs w:val="24"/>
          <w:lang w:eastAsia="en-US"/>
          <w14:ligatures w14:val="none"/>
        </w:rPr>
        <w:t xml:space="preserve">seaweed industry </w:t>
      </w:r>
      <w:r w:rsidR="00037521" w:rsidRPr="0047540D">
        <w:rPr>
          <w:rFonts w:ascii="Calibri" w:eastAsia="Times New Roman" w:hAnsi="Calibri" w:cs="Calibri"/>
          <w:color w:val="000000"/>
          <w:kern w:val="0"/>
          <w:sz w:val="24"/>
          <w:szCs w:val="24"/>
          <w:lang w:eastAsia="en-US"/>
          <w14:ligatures w14:val="none"/>
        </w:rPr>
        <w:t>could contribute to</w:t>
      </w:r>
      <w:r w:rsidR="003755CE" w:rsidRPr="0047540D">
        <w:rPr>
          <w:rFonts w:ascii="Calibri" w:eastAsia="Times New Roman" w:hAnsi="Calibri" w:cs="Calibri"/>
          <w:color w:val="000000"/>
          <w:kern w:val="0"/>
          <w:sz w:val="24"/>
          <w:szCs w:val="24"/>
          <w:lang w:eastAsia="en-US"/>
          <w14:ligatures w14:val="none"/>
        </w:rPr>
        <w:t>wards</w:t>
      </w:r>
      <w:r w:rsidR="00037521" w:rsidRPr="0047540D">
        <w:rPr>
          <w:rFonts w:ascii="Calibri" w:eastAsia="Times New Roman" w:hAnsi="Calibri" w:cs="Calibri"/>
          <w:color w:val="000000"/>
          <w:kern w:val="0"/>
          <w:sz w:val="24"/>
          <w:szCs w:val="24"/>
          <w:lang w:eastAsia="en-US"/>
          <w14:ligatures w14:val="none"/>
        </w:rPr>
        <w:t xml:space="preserve"> </w:t>
      </w:r>
      <w:r w:rsidR="00BB172C" w:rsidRPr="0047540D">
        <w:rPr>
          <w:rFonts w:ascii="Calibri" w:eastAsia="Times New Roman" w:hAnsi="Calibri" w:cs="Calibri"/>
          <w:color w:val="000000"/>
          <w:kern w:val="0"/>
          <w:sz w:val="24"/>
          <w:szCs w:val="24"/>
          <w:lang w:eastAsia="en-US"/>
          <w14:ligatures w14:val="none"/>
        </w:rPr>
        <w:t>gender equality</w:t>
      </w:r>
      <w:r w:rsidR="003755CE" w:rsidRPr="0047540D">
        <w:rPr>
          <w:rFonts w:ascii="Calibri" w:eastAsia="Times New Roman" w:hAnsi="Calibri" w:cs="Calibri"/>
          <w:color w:val="000000"/>
          <w:kern w:val="0"/>
          <w:sz w:val="24"/>
          <w:szCs w:val="24"/>
          <w:lang w:eastAsia="en-US"/>
          <w14:ligatures w14:val="none"/>
        </w:rPr>
        <w:t xml:space="preserve"> (SDG 5</w:t>
      </w:r>
      <w:r w:rsidR="00BB172C" w:rsidRPr="0047540D">
        <w:rPr>
          <w:rFonts w:ascii="Calibri" w:eastAsia="Times New Roman" w:hAnsi="Calibri" w:cs="Calibri"/>
          <w:color w:val="000000"/>
          <w:kern w:val="0"/>
          <w:sz w:val="24"/>
          <w:szCs w:val="24"/>
          <w:lang w:eastAsia="en-US"/>
          <w14:ligatures w14:val="none"/>
        </w:rPr>
        <w:t>), decent work and economic growth</w:t>
      </w:r>
      <w:r w:rsidR="003755CE" w:rsidRPr="0047540D">
        <w:rPr>
          <w:rFonts w:ascii="Calibri" w:eastAsia="Times New Roman" w:hAnsi="Calibri" w:cs="Calibri"/>
          <w:color w:val="000000"/>
          <w:kern w:val="0"/>
          <w:sz w:val="24"/>
          <w:szCs w:val="24"/>
          <w:lang w:eastAsia="en-US"/>
          <w14:ligatures w14:val="none"/>
        </w:rPr>
        <w:t xml:space="preserve"> (SDG 8</w:t>
      </w:r>
      <w:r w:rsidR="00BB172C" w:rsidRPr="0047540D">
        <w:rPr>
          <w:rFonts w:ascii="Calibri" w:eastAsia="Times New Roman" w:hAnsi="Calibri" w:cs="Calibri"/>
          <w:color w:val="000000"/>
          <w:kern w:val="0"/>
          <w:sz w:val="24"/>
          <w:szCs w:val="24"/>
          <w:lang w:eastAsia="en-US"/>
          <w14:ligatures w14:val="none"/>
        </w:rPr>
        <w:t xml:space="preserve">), </w:t>
      </w:r>
      <w:r w:rsidR="003755CE" w:rsidRPr="0047540D">
        <w:rPr>
          <w:rFonts w:ascii="Calibri" w:eastAsia="Times New Roman" w:hAnsi="Calibri" w:cs="Calibri"/>
          <w:color w:val="000000"/>
          <w:kern w:val="0"/>
          <w:sz w:val="24"/>
          <w:szCs w:val="24"/>
          <w:lang w:eastAsia="en-US"/>
          <w14:ligatures w14:val="none"/>
        </w:rPr>
        <w:t xml:space="preserve">and </w:t>
      </w:r>
      <w:r w:rsidR="00BB172C" w:rsidRPr="0047540D">
        <w:rPr>
          <w:rFonts w:ascii="Calibri" w:eastAsia="Times New Roman" w:hAnsi="Calibri" w:cs="Calibri"/>
          <w:color w:val="000000"/>
          <w:kern w:val="0"/>
          <w:sz w:val="24"/>
          <w:szCs w:val="24"/>
          <w:lang w:eastAsia="en-US"/>
          <w14:ligatures w14:val="none"/>
        </w:rPr>
        <w:t>climate change</w:t>
      </w:r>
      <w:r w:rsidR="003755CE" w:rsidRPr="0047540D">
        <w:rPr>
          <w:rFonts w:ascii="Calibri" w:eastAsia="Times New Roman" w:hAnsi="Calibri" w:cs="Calibri"/>
          <w:color w:val="000000"/>
          <w:kern w:val="0"/>
          <w:sz w:val="24"/>
          <w:szCs w:val="24"/>
          <w:lang w:eastAsia="en-US"/>
          <w14:ligatures w14:val="none"/>
        </w:rPr>
        <w:t xml:space="preserve"> </w:t>
      </w:r>
      <w:r w:rsidR="00A61708" w:rsidRPr="0047540D">
        <w:rPr>
          <w:rFonts w:ascii="Calibri" w:eastAsia="Times New Roman" w:hAnsi="Calibri" w:cs="Calibri"/>
          <w:color w:val="000000"/>
          <w:kern w:val="0"/>
          <w:sz w:val="24"/>
          <w:szCs w:val="24"/>
          <w:lang w:eastAsia="en-US"/>
          <w14:ligatures w14:val="none"/>
        </w:rPr>
        <w:t>(</w:t>
      </w:r>
      <w:r w:rsidR="003755CE" w:rsidRPr="0047540D">
        <w:rPr>
          <w:rFonts w:ascii="Calibri" w:eastAsia="Times New Roman" w:hAnsi="Calibri" w:cs="Calibri"/>
          <w:color w:val="000000"/>
          <w:kern w:val="0"/>
          <w:sz w:val="24"/>
          <w:szCs w:val="24"/>
          <w:lang w:eastAsia="en-US"/>
          <w14:ligatures w14:val="none"/>
        </w:rPr>
        <w:t>SDG 13</w:t>
      </w:r>
      <w:r w:rsidR="00BB172C" w:rsidRPr="0047540D">
        <w:rPr>
          <w:rFonts w:ascii="Calibri" w:eastAsia="Times New Roman" w:hAnsi="Calibri" w:cs="Calibri"/>
          <w:color w:val="000000"/>
          <w:kern w:val="0"/>
          <w:sz w:val="24"/>
          <w:szCs w:val="24"/>
          <w:lang w:eastAsia="en-US"/>
          <w14:ligatures w14:val="none"/>
        </w:rPr>
        <w:t>)</w:t>
      </w:r>
      <w:r w:rsidR="00A61708" w:rsidRPr="0047540D">
        <w:rPr>
          <w:rFonts w:ascii="Calibri" w:eastAsia="Times New Roman" w:hAnsi="Calibri" w:cs="Calibri"/>
          <w:color w:val="000000"/>
          <w:kern w:val="0"/>
          <w:sz w:val="24"/>
          <w:szCs w:val="24"/>
          <w:lang w:eastAsia="en-US"/>
          <w14:ligatures w14:val="none"/>
        </w:rPr>
        <w:t>.</w:t>
      </w:r>
      <w:r w:rsidR="00387E17" w:rsidRPr="0047540D">
        <w:rPr>
          <w:rFonts w:ascii="Calibri" w:eastAsia="Times New Roman" w:hAnsi="Calibri" w:cs="Calibri"/>
          <w:color w:val="000000"/>
          <w:kern w:val="0"/>
          <w:sz w:val="24"/>
          <w:szCs w:val="24"/>
          <w:lang w:eastAsia="en-US"/>
          <w14:ligatures w14:val="none"/>
        </w:rPr>
        <w:t xml:space="preserve"> However, the</w:t>
      </w:r>
      <w:r w:rsidR="005425A6" w:rsidRPr="0047540D">
        <w:rPr>
          <w:rFonts w:ascii="Calibri" w:eastAsia="Times New Roman" w:hAnsi="Calibri" w:cs="Calibri"/>
          <w:color w:val="000000"/>
          <w:kern w:val="0"/>
          <w:sz w:val="24"/>
          <w:szCs w:val="24"/>
          <w:lang w:eastAsia="en-US"/>
          <w14:ligatures w14:val="none"/>
        </w:rPr>
        <w:t>se</w:t>
      </w:r>
      <w:r w:rsidR="00387E17" w:rsidRPr="0047540D">
        <w:rPr>
          <w:rFonts w:ascii="Calibri" w:eastAsia="Times New Roman" w:hAnsi="Calibri" w:cs="Calibri"/>
          <w:color w:val="000000"/>
          <w:kern w:val="0"/>
          <w:sz w:val="24"/>
          <w:szCs w:val="24"/>
          <w:lang w:eastAsia="en-US"/>
          <w14:ligatures w14:val="none"/>
        </w:rPr>
        <w:t xml:space="preserve"> potential </w:t>
      </w:r>
      <w:r w:rsidR="005425A6" w:rsidRPr="0047540D">
        <w:rPr>
          <w:rFonts w:ascii="Calibri" w:eastAsia="Times New Roman" w:hAnsi="Calibri" w:cs="Calibri"/>
          <w:color w:val="000000"/>
          <w:kern w:val="0"/>
          <w:sz w:val="24"/>
          <w:szCs w:val="24"/>
          <w:lang w:eastAsia="en-US"/>
          <w14:ligatures w14:val="none"/>
        </w:rPr>
        <w:t>opportunities</w:t>
      </w:r>
      <w:r w:rsidR="00387E17" w:rsidRPr="0047540D">
        <w:rPr>
          <w:rFonts w:ascii="Calibri" w:eastAsia="Times New Roman" w:hAnsi="Calibri" w:cs="Calibri"/>
          <w:color w:val="000000"/>
          <w:kern w:val="0"/>
          <w:sz w:val="24"/>
          <w:szCs w:val="24"/>
          <w:lang w:eastAsia="en-US"/>
          <w14:ligatures w14:val="none"/>
        </w:rPr>
        <w:t xml:space="preserve"> are </w:t>
      </w:r>
      <w:r w:rsidR="0051229C" w:rsidRPr="0047540D">
        <w:rPr>
          <w:rFonts w:ascii="Calibri" w:eastAsia="Times New Roman" w:hAnsi="Calibri" w:cs="Calibri"/>
          <w:color w:val="000000"/>
          <w:kern w:val="0"/>
          <w:sz w:val="24"/>
          <w:szCs w:val="24"/>
          <w:lang w:eastAsia="en-US"/>
          <w14:ligatures w14:val="none"/>
        </w:rPr>
        <w:t xml:space="preserve">at risk, </w:t>
      </w:r>
      <w:hyperlink r:id="rId12" w:history="1">
        <w:r w:rsidR="00652079" w:rsidRPr="0047540D">
          <w:rPr>
            <w:rStyle w:val="Hyperlink"/>
            <w:rFonts w:ascii="Calibri" w:eastAsia="Times New Roman" w:hAnsi="Calibri" w:cs="Calibri"/>
            <w:kern w:val="0"/>
            <w:sz w:val="24"/>
            <w:szCs w:val="24"/>
            <w:u w:val="none"/>
            <w:lang w:eastAsia="en-US"/>
            <w14:ligatures w14:val="none"/>
          </w:rPr>
          <w:t xml:space="preserve">due to </w:t>
        </w:r>
        <w:r w:rsidR="005425A6" w:rsidRPr="0047540D">
          <w:rPr>
            <w:rStyle w:val="Hyperlink"/>
            <w:rFonts w:ascii="Calibri" w:eastAsia="Times New Roman" w:hAnsi="Calibri" w:cs="Calibri"/>
            <w:kern w:val="0"/>
            <w:sz w:val="24"/>
            <w:szCs w:val="24"/>
            <w:u w:val="none"/>
            <w:lang w:eastAsia="en-US"/>
            <w14:ligatures w14:val="none"/>
          </w:rPr>
          <w:t xml:space="preserve">challenges such as </w:t>
        </w:r>
        <w:r w:rsidR="00652079" w:rsidRPr="0047540D">
          <w:rPr>
            <w:rStyle w:val="Hyperlink"/>
            <w:rFonts w:ascii="Calibri" w:eastAsia="Times New Roman" w:hAnsi="Calibri" w:cs="Calibri"/>
            <w:kern w:val="0"/>
            <w:sz w:val="24"/>
            <w:szCs w:val="24"/>
            <w:u w:val="none"/>
            <w:lang w:eastAsia="en-US"/>
            <w14:ligatures w14:val="none"/>
          </w:rPr>
          <w:t>the effects of climate change and genetic concerns</w:t>
        </w:r>
      </w:hyperlink>
      <w:r w:rsidR="00652079" w:rsidRPr="0047540D">
        <w:rPr>
          <w:rFonts w:ascii="Calibri" w:eastAsia="Times New Roman" w:hAnsi="Calibri" w:cs="Calibri"/>
          <w:color w:val="000000"/>
          <w:kern w:val="0"/>
          <w:sz w:val="24"/>
          <w:szCs w:val="24"/>
          <w:lang w:eastAsia="en-US"/>
          <w14:ligatures w14:val="none"/>
        </w:rPr>
        <w:t>.</w:t>
      </w:r>
      <w:r w:rsidR="00EE0F09" w:rsidRPr="0047540D">
        <w:rPr>
          <w:rFonts w:ascii="Calibri" w:eastAsia="Times New Roman" w:hAnsi="Calibri" w:cs="Calibri"/>
          <w:color w:val="000000"/>
          <w:kern w:val="0"/>
          <w:sz w:val="24"/>
          <w:szCs w:val="24"/>
          <w:lang w:eastAsia="en-US"/>
          <w14:ligatures w14:val="none"/>
        </w:rPr>
        <w:t xml:space="preserve"> </w:t>
      </w:r>
      <w:r w:rsidR="000C4BC4" w:rsidRPr="0047540D">
        <w:rPr>
          <w:rFonts w:ascii="Calibri" w:eastAsia="Times New Roman" w:hAnsi="Calibri" w:cs="Calibri"/>
          <w:color w:val="000000"/>
          <w:kern w:val="0"/>
          <w:sz w:val="24"/>
          <w:szCs w:val="24"/>
          <w:lang w:eastAsia="en-US"/>
          <w14:ligatures w14:val="none"/>
        </w:rPr>
        <w:t>The seaweed industry is just one example of the many ways in which SDG 14 is interlinked with various other issues of sustainable development.</w:t>
      </w:r>
      <w:r w:rsidR="00F10FA3" w:rsidRPr="0047540D">
        <w:rPr>
          <w:rFonts w:ascii="Calibri" w:eastAsia="Times New Roman" w:hAnsi="Calibri" w:cs="Calibri"/>
          <w:color w:val="000000" w:themeColor="text1"/>
          <w:sz w:val="24"/>
          <w:szCs w:val="24"/>
          <w:lang w:eastAsia="en-US"/>
        </w:rPr>
        <w:t xml:space="preserve"> </w:t>
      </w:r>
      <w:r w:rsidR="00EE0F09" w:rsidRPr="0047540D">
        <w:rPr>
          <w:rFonts w:ascii="Calibri" w:hAnsi="Calibri" w:cs="Calibri"/>
          <w:sz w:val="24"/>
          <w:szCs w:val="24"/>
        </w:rPr>
        <w:t>Encouraging and adopting sustainable fishing, aquaculture, and maritime activities</w:t>
      </w:r>
      <w:r w:rsidR="00B16626" w:rsidRPr="0047540D">
        <w:rPr>
          <w:rFonts w:ascii="Calibri" w:hAnsi="Calibri" w:cs="Calibri"/>
          <w:sz w:val="24"/>
          <w:szCs w:val="24"/>
        </w:rPr>
        <w:t>, as well as</w:t>
      </w:r>
      <w:r w:rsidR="00EE0F09" w:rsidRPr="0047540D">
        <w:rPr>
          <w:rFonts w:ascii="Calibri" w:hAnsi="Calibri" w:cs="Calibri"/>
          <w:sz w:val="24"/>
          <w:szCs w:val="24"/>
        </w:rPr>
        <w:t xml:space="preserve"> </w:t>
      </w:r>
      <w:r w:rsidR="00B16626" w:rsidRPr="0047540D">
        <w:rPr>
          <w:rFonts w:ascii="Calibri" w:hAnsi="Calibri" w:cs="Calibri"/>
          <w:sz w:val="24"/>
          <w:szCs w:val="24"/>
        </w:rPr>
        <w:t>i</w:t>
      </w:r>
      <w:r w:rsidR="00EE0F09" w:rsidRPr="0047540D">
        <w:rPr>
          <w:rFonts w:ascii="Calibri" w:hAnsi="Calibri" w:cs="Calibri"/>
          <w:sz w:val="24"/>
          <w:szCs w:val="24"/>
        </w:rPr>
        <w:t xml:space="preserve">mplementing eco-friendly </w:t>
      </w:r>
      <w:r w:rsidR="00B16626" w:rsidRPr="0047540D">
        <w:rPr>
          <w:rFonts w:ascii="Calibri" w:hAnsi="Calibri" w:cs="Calibri"/>
          <w:sz w:val="24"/>
          <w:szCs w:val="24"/>
        </w:rPr>
        <w:t xml:space="preserve">and </w:t>
      </w:r>
      <w:r w:rsidR="00EE0F09" w:rsidRPr="0047540D">
        <w:rPr>
          <w:rFonts w:ascii="Calibri" w:hAnsi="Calibri" w:cs="Calibri"/>
          <w:sz w:val="24"/>
          <w:szCs w:val="24"/>
        </w:rPr>
        <w:t xml:space="preserve">nature-based solutions </w:t>
      </w:r>
      <w:r w:rsidR="006E1606" w:rsidRPr="0047540D">
        <w:rPr>
          <w:rFonts w:ascii="Calibri" w:hAnsi="Calibri" w:cs="Calibri"/>
          <w:sz w:val="24"/>
          <w:szCs w:val="24"/>
        </w:rPr>
        <w:t>are</w:t>
      </w:r>
      <w:r w:rsidR="00E003D5" w:rsidRPr="0047540D">
        <w:rPr>
          <w:rFonts w:ascii="Calibri" w:hAnsi="Calibri" w:cs="Calibri"/>
          <w:sz w:val="24"/>
          <w:szCs w:val="24"/>
        </w:rPr>
        <w:t xml:space="preserve"> vital in</w:t>
      </w:r>
      <w:r w:rsidR="00EE0F09" w:rsidRPr="0047540D">
        <w:rPr>
          <w:rFonts w:ascii="Calibri" w:hAnsi="Calibri" w:cs="Calibri"/>
          <w:sz w:val="24"/>
          <w:szCs w:val="24"/>
        </w:rPr>
        <w:t xml:space="preserve"> ensur</w:t>
      </w:r>
      <w:r w:rsidR="00E003D5" w:rsidRPr="0047540D">
        <w:rPr>
          <w:rFonts w:ascii="Calibri" w:hAnsi="Calibri" w:cs="Calibri"/>
          <w:sz w:val="24"/>
          <w:szCs w:val="24"/>
        </w:rPr>
        <w:t>ing</w:t>
      </w:r>
      <w:r w:rsidR="00EE0F09" w:rsidRPr="0047540D">
        <w:rPr>
          <w:rFonts w:ascii="Calibri" w:hAnsi="Calibri" w:cs="Calibri"/>
          <w:sz w:val="24"/>
          <w:szCs w:val="24"/>
        </w:rPr>
        <w:t xml:space="preserve"> the preservation of marine</w:t>
      </w:r>
      <w:r w:rsidR="00E003D5" w:rsidRPr="0047540D">
        <w:rPr>
          <w:rFonts w:ascii="Calibri" w:hAnsi="Calibri" w:cs="Calibri"/>
          <w:sz w:val="24"/>
          <w:szCs w:val="24"/>
        </w:rPr>
        <w:t xml:space="preserve"> and </w:t>
      </w:r>
      <w:r w:rsidR="00EE0F09" w:rsidRPr="0047540D">
        <w:rPr>
          <w:rFonts w:ascii="Calibri" w:hAnsi="Calibri" w:cs="Calibri"/>
          <w:sz w:val="24"/>
          <w:szCs w:val="24"/>
        </w:rPr>
        <w:t xml:space="preserve">coastal ecosystems and the livelihoods of those </w:t>
      </w:r>
      <w:r w:rsidR="00E003D5" w:rsidRPr="0047540D">
        <w:rPr>
          <w:rFonts w:ascii="Calibri" w:hAnsi="Calibri" w:cs="Calibri"/>
          <w:sz w:val="24"/>
          <w:szCs w:val="24"/>
        </w:rPr>
        <w:t xml:space="preserve">that </w:t>
      </w:r>
      <w:r w:rsidR="00EE0F09" w:rsidRPr="0047540D">
        <w:rPr>
          <w:rFonts w:ascii="Calibri" w:hAnsi="Calibri" w:cs="Calibri"/>
          <w:sz w:val="24"/>
          <w:szCs w:val="24"/>
        </w:rPr>
        <w:t>depend on them.</w:t>
      </w:r>
    </w:p>
    <w:p w14:paraId="68EFFEAD" w14:textId="77777777" w:rsidR="00D84273" w:rsidRPr="0047540D" w:rsidRDefault="00D84273" w:rsidP="008C01C8">
      <w:pPr>
        <w:widowControl w:val="0"/>
        <w:tabs>
          <w:tab w:val="left" w:pos="360"/>
          <w:tab w:val="left" w:pos="720"/>
          <w:tab w:val="left" w:pos="6480"/>
        </w:tabs>
        <w:spacing w:after="0" w:line="240" w:lineRule="auto"/>
        <w:jc w:val="both"/>
        <w:rPr>
          <w:rFonts w:ascii="Calibri" w:eastAsia="Times New Roman" w:hAnsi="Calibri" w:cs="Calibri"/>
          <w:color w:val="000000"/>
          <w:kern w:val="0"/>
          <w:sz w:val="24"/>
          <w:szCs w:val="24"/>
          <w:u w:val="single"/>
          <w:lang w:eastAsia="en-US"/>
          <w14:ligatures w14:val="none"/>
        </w:rPr>
      </w:pPr>
    </w:p>
    <w:p w14:paraId="6AEF411E" w14:textId="03645279" w:rsidR="00481FEB" w:rsidRPr="0047540D" w:rsidRDefault="00830797" w:rsidP="008C01C8">
      <w:pPr>
        <w:widowControl w:val="0"/>
        <w:tabs>
          <w:tab w:val="left" w:pos="360"/>
          <w:tab w:val="left" w:pos="720"/>
          <w:tab w:val="left" w:pos="6480"/>
        </w:tabs>
        <w:spacing w:after="0" w:line="240" w:lineRule="auto"/>
        <w:jc w:val="both"/>
        <w:rPr>
          <w:rFonts w:ascii="Calibri" w:eastAsia="Times New Roman" w:hAnsi="Calibri" w:cs="Calibri"/>
          <w:color w:val="000000"/>
          <w:kern w:val="0"/>
          <w:sz w:val="24"/>
          <w:szCs w:val="24"/>
          <w:u w:val="single"/>
          <w:lang w:eastAsia="en-US"/>
          <w14:ligatures w14:val="none"/>
        </w:rPr>
      </w:pPr>
      <w:r w:rsidRPr="0047540D">
        <w:rPr>
          <w:rFonts w:ascii="Calibri" w:hAnsi="Calibri" w:cs="Calibri"/>
          <w:sz w:val="24"/>
          <w:szCs w:val="24"/>
        </w:rPr>
        <w:t>Overall, a</w:t>
      </w:r>
      <w:r w:rsidR="00481FEB" w:rsidRPr="0047540D">
        <w:rPr>
          <w:rFonts w:ascii="Calibri" w:hAnsi="Calibri" w:cs="Calibri"/>
          <w:sz w:val="24"/>
          <w:szCs w:val="24"/>
        </w:rPr>
        <w:t xml:space="preserve">ccelerating action and </w:t>
      </w:r>
      <w:r w:rsidRPr="0047540D">
        <w:rPr>
          <w:rFonts w:ascii="Calibri" w:hAnsi="Calibri" w:cs="Calibri"/>
          <w:sz w:val="24"/>
          <w:szCs w:val="24"/>
        </w:rPr>
        <w:t xml:space="preserve">mobilising </w:t>
      </w:r>
      <w:r w:rsidR="00481FEB" w:rsidRPr="0047540D">
        <w:rPr>
          <w:rFonts w:ascii="Calibri" w:hAnsi="Calibri" w:cs="Calibri"/>
          <w:sz w:val="24"/>
          <w:szCs w:val="24"/>
        </w:rPr>
        <w:t xml:space="preserve">all actors to conserve and sustainably use </w:t>
      </w:r>
      <w:r w:rsidR="00912C03">
        <w:rPr>
          <w:rFonts w:ascii="Calibri" w:hAnsi="Calibri" w:cs="Calibri"/>
          <w:sz w:val="24"/>
          <w:szCs w:val="24"/>
        </w:rPr>
        <w:t>the earth’s</w:t>
      </w:r>
      <w:r w:rsidR="00481FEB" w:rsidRPr="0047540D">
        <w:rPr>
          <w:rFonts w:ascii="Calibri" w:hAnsi="Calibri" w:cs="Calibri"/>
          <w:sz w:val="24"/>
          <w:szCs w:val="24"/>
        </w:rPr>
        <w:t xml:space="preserve"> oceans remains key </w:t>
      </w:r>
      <w:r w:rsidRPr="0047540D">
        <w:rPr>
          <w:rFonts w:ascii="Calibri" w:hAnsi="Calibri" w:cs="Calibri"/>
          <w:sz w:val="24"/>
          <w:szCs w:val="24"/>
        </w:rPr>
        <w:t xml:space="preserve">not only </w:t>
      </w:r>
      <w:r w:rsidR="00481FEB" w:rsidRPr="0047540D">
        <w:rPr>
          <w:rFonts w:ascii="Calibri" w:hAnsi="Calibri" w:cs="Calibri"/>
          <w:sz w:val="24"/>
          <w:szCs w:val="24"/>
        </w:rPr>
        <w:t>to ensu</w:t>
      </w:r>
      <w:r w:rsidR="00220AAE" w:rsidRPr="0047540D">
        <w:rPr>
          <w:rFonts w:ascii="Calibri" w:hAnsi="Calibri" w:cs="Calibri"/>
          <w:sz w:val="24"/>
          <w:szCs w:val="24"/>
        </w:rPr>
        <w:t>r</w:t>
      </w:r>
      <w:r w:rsidR="00481FEB" w:rsidRPr="0047540D">
        <w:rPr>
          <w:rFonts w:ascii="Calibri" w:hAnsi="Calibri" w:cs="Calibri"/>
          <w:sz w:val="24"/>
          <w:szCs w:val="24"/>
        </w:rPr>
        <w:t xml:space="preserve">ing </w:t>
      </w:r>
      <w:r w:rsidR="00220AAE" w:rsidRPr="0047540D">
        <w:rPr>
          <w:rFonts w:ascii="Calibri" w:hAnsi="Calibri" w:cs="Calibri"/>
          <w:sz w:val="24"/>
          <w:szCs w:val="24"/>
        </w:rPr>
        <w:t xml:space="preserve">the </w:t>
      </w:r>
      <w:r w:rsidR="00481FEB" w:rsidRPr="0047540D">
        <w:rPr>
          <w:rFonts w:ascii="Calibri" w:hAnsi="Calibri" w:cs="Calibri"/>
          <w:sz w:val="24"/>
          <w:szCs w:val="24"/>
        </w:rPr>
        <w:t>health of oceans</w:t>
      </w:r>
      <w:r w:rsidR="00220AAE" w:rsidRPr="0047540D">
        <w:rPr>
          <w:rFonts w:ascii="Calibri" w:hAnsi="Calibri" w:cs="Calibri"/>
          <w:sz w:val="24"/>
          <w:szCs w:val="24"/>
        </w:rPr>
        <w:t xml:space="preserve">, </w:t>
      </w:r>
      <w:r w:rsidRPr="0047540D">
        <w:rPr>
          <w:rFonts w:ascii="Calibri" w:hAnsi="Calibri" w:cs="Calibri"/>
          <w:sz w:val="24"/>
          <w:szCs w:val="24"/>
        </w:rPr>
        <w:t>but to</w:t>
      </w:r>
      <w:r w:rsidR="00481FEB" w:rsidRPr="0047540D">
        <w:rPr>
          <w:rFonts w:ascii="Calibri" w:hAnsi="Calibri" w:cs="Calibri"/>
          <w:sz w:val="24"/>
          <w:szCs w:val="24"/>
        </w:rPr>
        <w:t xml:space="preserve"> the well-being of</w:t>
      </w:r>
      <w:r w:rsidR="00935C0F">
        <w:rPr>
          <w:rFonts w:ascii="Calibri" w:hAnsi="Calibri" w:cs="Calibri"/>
          <w:sz w:val="24"/>
          <w:szCs w:val="24"/>
        </w:rPr>
        <w:t xml:space="preserve"> the</w:t>
      </w:r>
      <w:r w:rsidR="00481FEB" w:rsidRPr="0047540D">
        <w:rPr>
          <w:rFonts w:ascii="Calibri" w:hAnsi="Calibri" w:cs="Calibri"/>
          <w:sz w:val="24"/>
          <w:szCs w:val="24"/>
        </w:rPr>
        <w:t xml:space="preserve"> planet</w:t>
      </w:r>
      <w:r w:rsidRPr="0047540D">
        <w:rPr>
          <w:rFonts w:ascii="Calibri" w:hAnsi="Calibri" w:cs="Calibri"/>
          <w:sz w:val="24"/>
          <w:szCs w:val="24"/>
        </w:rPr>
        <w:t xml:space="preserve"> as a whole.</w:t>
      </w:r>
      <w:r w:rsidR="00481FEB" w:rsidRPr="0047540D">
        <w:rPr>
          <w:rFonts w:ascii="Calibri" w:hAnsi="Calibri" w:cs="Calibri"/>
          <w:sz w:val="24"/>
          <w:szCs w:val="24"/>
        </w:rPr>
        <w:t xml:space="preserve"> </w:t>
      </w:r>
      <w:r w:rsidRPr="0047540D">
        <w:rPr>
          <w:rFonts w:ascii="Calibri" w:hAnsi="Calibri" w:cs="Calibri"/>
          <w:sz w:val="24"/>
          <w:szCs w:val="24"/>
        </w:rPr>
        <w:t>Urgent</w:t>
      </w:r>
      <w:r w:rsidR="00481FEB" w:rsidRPr="0047540D">
        <w:rPr>
          <w:rFonts w:ascii="Calibri" w:hAnsi="Calibri" w:cs="Calibri"/>
          <w:sz w:val="24"/>
          <w:szCs w:val="24"/>
        </w:rPr>
        <w:t>, concerted efforts are needed to address the numerous challenges the</w:t>
      </w:r>
      <w:r w:rsidR="00914876">
        <w:rPr>
          <w:rFonts w:ascii="Calibri" w:hAnsi="Calibri" w:cs="Calibri"/>
          <w:sz w:val="24"/>
          <w:szCs w:val="24"/>
        </w:rPr>
        <w:t>se actors</w:t>
      </w:r>
      <w:r w:rsidR="00481FEB" w:rsidRPr="0047540D">
        <w:rPr>
          <w:rFonts w:ascii="Calibri" w:hAnsi="Calibri" w:cs="Calibri"/>
          <w:sz w:val="24"/>
          <w:szCs w:val="24"/>
        </w:rPr>
        <w:t xml:space="preserve"> face</w:t>
      </w:r>
      <w:r w:rsidR="00AE5A45" w:rsidRPr="0047540D">
        <w:rPr>
          <w:rFonts w:ascii="Calibri" w:hAnsi="Calibri" w:cs="Calibri"/>
          <w:sz w:val="24"/>
          <w:szCs w:val="24"/>
        </w:rPr>
        <w:t>, including t</w:t>
      </w:r>
      <w:r w:rsidR="00481FEB" w:rsidRPr="0047540D">
        <w:rPr>
          <w:rFonts w:ascii="Calibri" w:hAnsi="Calibri" w:cs="Calibri"/>
          <w:sz w:val="24"/>
          <w:szCs w:val="24"/>
        </w:rPr>
        <w:t xml:space="preserve">he escalating impacts of climate change, overfishing, pollution, and habitat destruction. The theme "Accelerating action and mobilizing all actors to conserve and sustainably use the ocean" is a rallying voice for </w:t>
      </w:r>
      <w:r w:rsidR="00516F1F">
        <w:rPr>
          <w:rFonts w:ascii="Calibri" w:hAnsi="Calibri" w:cs="Calibri"/>
          <w:sz w:val="24"/>
          <w:szCs w:val="24"/>
        </w:rPr>
        <w:t>the international community</w:t>
      </w:r>
      <w:r w:rsidR="00481FEB" w:rsidRPr="0047540D">
        <w:rPr>
          <w:rFonts w:ascii="Calibri" w:hAnsi="Calibri" w:cs="Calibri"/>
          <w:sz w:val="24"/>
          <w:szCs w:val="24"/>
        </w:rPr>
        <w:t xml:space="preserve"> to come together, regardless of sector or background, and work towards a common goal: safeguarding </w:t>
      </w:r>
      <w:r w:rsidR="00C3020B">
        <w:rPr>
          <w:rFonts w:ascii="Calibri" w:hAnsi="Calibri" w:cs="Calibri"/>
          <w:sz w:val="24"/>
          <w:szCs w:val="24"/>
        </w:rPr>
        <w:t>the world’s</w:t>
      </w:r>
      <w:r w:rsidR="00481FEB" w:rsidRPr="0047540D">
        <w:rPr>
          <w:rFonts w:ascii="Calibri" w:hAnsi="Calibri" w:cs="Calibri"/>
          <w:sz w:val="24"/>
          <w:szCs w:val="24"/>
        </w:rPr>
        <w:t xml:space="preserve"> oceans for current and future generations. </w:t>
      </w:r>
      <w:r w:rsidR="00774EBD" w:rsidRPr="0047540D">
        <w:rPr>
          <w:rFonts w:ascii="Calibri" w:eastAsia="Yu Mincho" w:hAnsi="Calibri" w:cs="Calibri"/>
          <w:sz w:val="24"/>
          <w:szCs w:val="24"/>
          <w:lang w:eastAsia="ja-JP"/>
        </w:rPr>
        <w:t>To achieve</w:t>
      </w:r>
      <w:r w:rsidR="00481FEB" w:rsidRPr="0047540D">
        <w:rPr>
          <w:rFonts w:ascii="Calibri" w:hAnsi="Calibri" w:cs="Calibri"/>
          <w:sz w:val="24"/>
          <w:szCs w:val="24"/>
        </w:rPr>
        <w:t xml:space="preserve"> this goal</w:t>
      </w:r>
      <w:r w:rsidR="00C22F30">
        <w:rPr>
          <w:rFonts w:ascii="Calibri" w:hAnsi="Calibri" w:cs="Calibri"/>
          <w:sz w:val="24"/>
          <w:szCs w:val="24"/>
        </w:rPr>
        <w:t>,</w:t>
      </w:r>
      <w:r w:rsidR="00481FEB" w:rsidRPr="0047540D">
        <w:rPr>
          <w:rFonts w:ascii="Calibri" w:hAnsi="Calibri" w:cs="Calibri"/>
          <w:sz w:val="24"/>
          <w:szCs w:val="24"/>
        </w:rPr>
        <w:t xml:space="preserve"> global and regional cooperation </w:t>
      </w:r>
      <w:r w:rsidR="00C3020B">
        <w:rPr>
          <w:rFonts w:ascii="Calibri" w:hAnsi="Calibri" w:cs="Calibri"/>
          <w:sz w:val="24"/>
          <w:szCs w:val="24"/>
        </w:rPr>
        <w:t xml:space="preserve">needs to be bolstered </w:t>
      </w:r>
      <w:r w:rsidR="00481FEB" w:rsidRPr="0047540D">
        <w:rPr>
          <w:rFonts w:ascii="Calibri" w:hAnsi="Calibri" w:cs="Calibri"/>
          <w:sz w:val="24"/>
          <w:szCs w:val="24"/>
        </w:rPr>
        <w:t xml:space="preserve">in line with targets outlined </w:t>
      </w:r>
      <w:r w:rsidR="00481FEB" w:rsidRPr="0047540D">
        <w:rPr>
          <w:rFonts w:ascii="Calibri" w:hAnsi="Calibri" w:cs="Calibri"/>
          <w:sz w:val="24"/>
          <w:szCs w:val="24"/>
        </w:rPr>
        <w:lastRenderedPageBreak/>
        <w:t>in SDG</w:t>
      </w:r>
      <w:r w:rsidR="00682759" w:rsidRPr="0047540D">
        <w:rPr>
          <w:rFonts w:ascii="Calibri" w:hAnsi="Calibri" w:cs="Calibri"/>
          <w:sz w:val="24"/>
          <w:szCs w:val="24"/>
        </w:rPr>
        <w:t xml:space="preserve"> </w:t>
      </w:r>
      <w:r w:rsidR="00481FEB" w:rsidRPr="0047540D">
        <w:rPr>
          <w:rFonts w:ascii="Calibri" w:hAnsi="Calibri" w:cs="Calibri"/>
          <w:sz w:val="24"/>
          <w:szCs w:val="24"/>
        </w:rPr>
        <w:t>17</w:t>
      </w:r>
      <w:r w:rsidR="001367AA" w:rsidRPr="0047540D">
        <w:rPr>
          <w:rFonts w:ascii="Calibri" w:hAnsi="Calibri" w:cs="Calibri"/>
          <w:sz w:val="24"/>
          <w:szCs w:val="24"/>
        </w:rPr>
        <w:t>,</w:t>
      </w:r>
      <w:r w:rsidR="00481FEB" w:rsidRPr="0047540D">
        <w:rPr>
          <w:rFonts w:ascii="Calibri" w:hAnsi="Calibri" w:cs="Calibri"/>
          <w:sz w:val="24"/>
          <w:szCs w:val="24"/>
        </w:rPr>
        <w:t xml:space="preserve"> strengthening partnerships between nations, </w:t>
      </w:r>
      <w:r w:rsidR="001367AA" w:rsidRPr="0047540D">
        <w:rPr>
          <w:rFonts w:ascii="Calibri" w:hAnsi="Calibri" w:cs="Calibri"/>
          <w:sz w:val="24"/>
          <w:szCs w:val="24"/>
        </w:rPr>
        <w:t>organisations</w:t>
      </w:r>
      <w:r w:rsidR="00481FEB" w:rsidRPr="0047540D">
        <w:rPr>
          <w:rFonts w:ascii="Calibri" w:hAnsi="Calibri" w:cs="Calibri"/>
          <w:sz w:val="24"/>
          <w:szCs w:val="24"/>
        </w:rPr>
        <w:t xml:space="preserve">, and communities, along with </w:t>
      </w:r>
      <w:r w:rsidR="001367AA" w:rsidRPr="0047540D">
        <w:rPr>
          <w:rFonts w:ascii="Calibri" w:hAnsi="Calibri" w:cs="Calibri"/>
          <w:sz w:val="24"/>
          <w:szCs w:val="24"/>
        </w:rPr>
        <w:t xml:space="preserve">the </w:t>
      </w:r>
      <w:r w:rsidR="00481FEB" w:rsidRPr="0047540D">
        <w:rPr>
          <w:rFonts w:ascii="Calibri" w:hAnsi="Calibri" w:cs="Calibri"/>
          <w:sz w:val="24"/>
          <w:szCs w:val="24"/>
        </w:rPr>
        <w:t>sharing</w:t>
      </w:r>
      <w:r w:rsidR="001367AA" w:rsidRPr="0047540D">
        <w:rPr>
          <w:rFonts w:ascii="Calibri" w:hAnsi="Calibri" w:cs="Calibri"/>
          <w:sz w:val="24"/>
          <w:szCs w:val="24"/>
        </w:rPr>
        <w:t xml:space="preserve"> of</w:t>
      </w:r>
      <w:r w:rsidR="00481FEB" w:rsidRPr="0047540D">
        <w:rPr>
          <w:rFonts w:ascii="Calibri" w:hAnsi="Calibri" w:cs="Calibri"/>
          <w:sz w:val="24"/>
          <w:szCs w:val="24"/>
        </w:rPr>
        <w:t xml:space="preserve"> knowledge, resources, and technology to develop effective strategies to address </w:t>
      </w:r>
      <w:r w:rsidR="003E439B" w:rsidRPr="0047540D">
        <w:rPr>
          <w:rFonts w:ascii="Calibri" w:hAnsi="Calibri" w:cs="Calibri"/>
          <w:sz w:val="24"/>
          <w:szCs w:val="24"/>
        </w:rPr>
        <w:t>the</w:t>
      </w:r>
      <w:r w:rsidR="00481FEB" w:rsidRPr="0047540D">
        <w:rPr>
          <w:rFonts w:ascii="Calibri" w:hAnsi="Calibri" w:cs="Calibri"/>
          <w:sz w:val="24"/>
          <w:szCs w:val="24"/>
        </w:rPr>
        <w:t xml:space="preserve"> challenges </w:t>
      </w:r>
      <w:r w:rsidR="003E439B" w:rsidRPr="0047540D">
        <w:rPr>
          <w:rFonts w:ascii="Calibri" w:hAnsi="Calibri" w:cs="Calibri"/>
          <w:sz w:val="24"/>
          <w:szCs w:val="24"/>
        </w:rPr>
        <w:t xml:space="preserve">faced by </w:t>
      </w:r>
      <w:r w:rsidR="00481FEB" w:rsidRPr="0047540D">
        <w:rPr>
          <w:rFonts w:ascii="Calibri" w:hAnsi="Calibri" w:cs="Calibri"/>
          <w:sz w:val="24"/>
          <w:szCs w:val="24"/>
        </w:rPr>
        <w:t>coastal communities.</w:t>
      </w:r>
    </w:p>
    <w:p w14:paraId="178B99B4" w14:textId="77777777" w:rsidR="00352E61" w:rsidRPr="0047540D" w:rsidRDefault="00352E61" w:rsidP="008C01C8">
      <w:pPr>
        <w:widowControl w:val="0"/>
        <w:tabs>
          <w:tab w:val="left" w:pos="360"/>
          <w:tab w:val="left" w:pos="720"/>
          <w:tab w:val="left" w:pos="6480"/>
        </w:tabs>
        <w:spacing w:after="0" w:line="240" w:lineRule="auto"/>
        <w:jc w:val="both"/>
        <w:rPr>
          <w:rFonts w:ascii="Calibri" w:eastAsia="Times New Roman" w:hAnsi="Calibri" w:cs="Calibri"/>
          <w:color w:val="000000"/>
          <w:kern w:val="0"/>
          <w:sz w:val="24"/>
          <w:szCs w:val="24"/>
          <w:u w:val="single"/>
          <w:lang w:eastAsia="en-US"/>
          <w14:ligatures w14:val="none"/>
        </w:rPr>
      </w:pPr>
    </w:p>
    <w:p w14:paraId="4F2A07A5" w14:textId="5DFDDACC" w:rsidR="0012730F" w:rsidRPr="0047540D" w:rsidRDefault="006D080B" w:rsidP="008C01C8">
      <w:pPr>
        <w:spacing w:line="240" w:lineRule="auto"/>
        <w:jc w:val="both"/>
        <w:rPr>
          <w:rFonts w:ascii="Calibri" w:eastAsia="Times New Roman" w:hAnsi="Calibri" w:cs="Calibri"/>
          <w:color w:val="000000"/>
          <w:kern w:val="0"/>
          <w:sz w:val="24"/>
          <w:szCs w:val="24"/>
          <w:u w:val="single"/>
          <w:lang w:eastAsia="en-US"/>
          <w14:ligatures w14:val="none"/>
        </w:rPr>
      </w:pPr>
      <w:r w:rsidRPr="0047540D">
        <w:rPr>
          <w:rFonts w:ascii="Calibri" w:hAnsi="Calibri" w:cs="Calibri"/>
          <w:sz w:val="24"/>
          <w:szCs w:val="24"/>
        </w:rPr>
        <w:t xml:space="preserve">Finally, it is important to </w:t>
      </w:r>
      <w:r w:rsidR="009A0152" w:rsidRPr="0047540D">
        <w:rPr>
          <w:rFonts w:ascii="Calibri" w:hAnsi="Calibri" w:cs="Calibri"/>
          <w:sz w:val="24"/>
          <w:szCs w:val="24"/>
        </w:rPr>
        <w:t xml:space="preserve">continue to take stock at the national level. For example, </w:t>
      </w:r>
      <w:hyperlink r:id="rId13">
        <w:r w:rsidR="00857589" w:rsidRPr="0047540D">
          <w:rPr>
            <w:rStyle w:val="Hyperlink"/>
            <w:rFonts w:ascii="Calibri" w:hAnsi="Calibri" w:cs="Calibri"/>
            <w:sz w:val="24"/>
            <w:szCs w:val="24"/>
          </w:rPr>
          <w:t>Canada's marine environments are currently undergoing substantial transformations</w:t>
        </w:r>
      </w:hyperlink>
      <w:r w:rsidR="00857589" w:rsidRPr="0047540D">
        <w:rPr>
          <w:rFonts w:ascii="Calibri" w:hAnsi="Calibri" w:cs="Calibri"/>
          <w:sz w:val="24"/>
          <w:szCs w:val="24"/>
        </w:rPr>
        <w:t xml:space="preserve">, marked by shifts in their physical and chemical states over decadal time scales and large spatial expanses encompassing entire ocean basins. These changes profoundly impact biological communities and human societies, influencing marine ecosystems, Indigenous Canadian subsistence practices, commercial and recreational fisheries, ecotourism, and various ecosystem services. To address these challenges, there is a growing emphasis on accelerating action and </w:t>
      </w:r>
      <w:r w:rsidR="00BA1E17" w:rsidRPr="0047540D">
        <w:rPr>
          <w:rFonts w:ascii="Calibri" w:hAnsi="Calibri" w:cs="Calibri"/>
          <w:sz w:val="24"/>
          <w:szCs w:val="24"/>
        </w:rPr>
        <w:t xml:space="preserve">mobilising </w:t>
      </w:r>
      <w:r w:rsidR="00857589" w:rsidRPr="0047540D">
        <w:rPr>
          <w:rFonts w:ascii="Calibri" w:hAnsi="Calibri" w:cs="Calibri"/>
          <w:sz w:val="24"/>
          <w:szCs w:val="24"/>
        </w:rPr>
        <w:t>all actors to conserve and sustainably use Canada's oceans. Climate models and regional downscaling approaches are crucial for assessing trends and projections, guiding efforts to mitigate the identified issues. Recent national assessments highlight key areas demanding urgent attention: increased atmospheric and ocean warming, especially in the Arctic; modified ocean stratification affecting nutrient supply for marine species; regionally varying changes in primary production; decreasing oxygen levels; advancing ocean acidification, most prominently in the Arctic; decreasing sea-ice extent and thickness; modified sea-ice characteristics and storm waves; and a surge in climate change-related extreme events. By focusing on proactive measures and collaboration across various stakeholders, Canada aims to safeguard its marine ecosystems, support Indigenous communities, and ensure the sustainable use of ocean resources for current and future generations.</w:t>
      </w:r>
      <w:r w:rsidR="00BA1E17" w:rsidRPr="0047540D">
        <w:rPr>
          <w:rFonts w:ascii="Calibri" w:hAnsi="Calibri" w:cs="Calibri"/>
          <w:sz w:val="24"/>
          <w:szCs w:val="24"/>
        </w:rPr>
        <w:t xml:space="preserve"> These types of national and regional experiences are </w:t>
      </w:r>
      <w:r w:rsidR="008F6E94" w:rsidRPr="0047540D">
        <w:rPr>
          <w:rFonts w:ascii="Calibri" w:hAnsi="Calibri" w:cs="Calibri"/>
          <w:sz w:val="24"/>
          <w:szCs w:val="24"/>
        </w:rPr>
        <w:t>relevant to the international community as a whole</w:t>
      </w:r>
      <w:r w:rsidR="00AE585A" w:rsidRPr="0047540D">
        <w:rPr>
          <w:rFonts w:ascii="Calibri" w:hAnsi="Calibri" w:cs="Calibri"/>
          <w:sz w:val="24"/>
          <w:szCs w:val="24"/>
        </w:rPr>
        <w:t xml:space="preserve"> and should </w:t>
      </w:r>
      <w:r w:rsidR="007C6D88" w:rsidRPr="0047540D">
        <w:rPr>
          <w:rFonts w:ascii="Calibri" w:hAnsi="Calibri" w:cs="Calibri"/>
          <w:sz w:val="24"/>
          <w:szCs w:val="24"/>
        </w:rPr>
        <w:t xml:space="preserve">be drawn upon to </w:t>
      </w:r>
      <w:r w:rsidR="00AE585A" w:rsidRPr="0047540D">
        <w:rPr>
          <w:rFonts w:ascii="Calibri" w:hAnsi="Calibri" w:cs="Calibri"/>
          <w:sz w:val="24"/>
          <w:szCs w:val="24"/>
        </w:rPr>
        <w:t xml:space="preserve">inform </w:t>
      </w:r>
      <w:r w:rsidR="00FD39FA" w:rsidRPr="0047540D">
        <w:rPr>
          <w:rFonts w:ascii="Calibri" w:hAnsi="Calibri" w:cs="Calibri"/>
          <w:sz w:val="24"/>
          <w:szCs w:val="24"/>
        </w:rPr>
        <w:t>future ocean action.</w:t>
      </w:r>
    </w:p>
    <w:p w14:paraId="57D6F87A" w14:textId="4BF660B4" w:rsidR="00745558" w:rsidRPr="0047540D" w:rsidRDefault="00745558" w:rsidP="008C01C8">
      <w:pPr>
        <w:tabs>
          <w:tab w:val="left" w:pos="360"/>
          <w:tab w:val="left" w:pos="720"/>
          <w:tab w:val="left" w:pos="6480"/>
        </w:tabs>
        <w:spacing w:after="0" w:line="240" w:lineRule="auto"/>
        <w:jc w:val="both"/>
        <w:rPr>
          <w:rFonts w:ascii="Calibri" w:eastAsia="Times New Roman" w:hAnsi="Calibri" w:cs="Calibri"/>
          <w:color w:val="000000"/>
          <w:kern w:val="0"/>
          <w:sz w:val="24"/>
          <w:szCs w:val="24"/>
          <w:u w:val="single"/>
          <w:lang w:eastAsia="en-US"/>
          <w14:ligatures w14:val="none"/>
        </w:rPr>
      </w:pPr>
    </w:p>
    <w:p w14:paraId="1A741664" w14:textId="77777777" w:rsidR="0012730F" w:rsidRPr="0047540D" w:rsidRDefault="0012730F" w:rsidP="008C01C8">
      <w:pPr>
        <w:tabs>
          <w:tab w:val="center" w:pos="6480"/>
        </w:tabs>
        <w:spacing w:after="0" w:line="240" w:lineRule="auto"/>
        <w:jc w:val="both"/>
        <w:rPr>
          <w:rFonts w:ascii="Calibri" w:eastAsia="Times New Roman" w:hAnsi="Calibri" w:cs="Calibri"/>
          <w:b/>
          <w:bCs/>
          <w:color w:val="000000"/>
          <w:kern w:val="0"/>
          <w:sz w:val="24"/>
          <w:szCs w:val="24"/>
          <w:u w:val="single"/>
          <w:lang w:eastAsia="en-US"/>
          <w14:ligatures w14:val="none"/>
        </w:rPr>
      </w:pPr>
      <w:r w:rsidRPr="0047540D">
        <w:rPr>
          <w:rFonts w:ascii="Calibri" w:eastAsia="Times New Roman" w:hAnsi="Calibri" w:cs="Calibri"/>
          <w:b/>
          <w:bCs/>
          <w:color w:val="000000"/>
          <w:kern w:val="0"/>
          <w:sz w:val="24"/>
          <w:szCs w:val="24"/>
          <w:u w:val="single"/>
          <w:lang w:eastAsia="en-US"/>
          <w14:ligatures w14:val="none"/>
        </w:rPr>
        <w:t>IV. Mobilizing all actors to accelerating ocean action:</w:t>
      </w:r>
    </w:p>
    <w:p w14:paraId="728BBECF" w14:textId="77777777" w:rsidR="0012730F" w:rsidRPr="0047540D" w:rsidRDefault="0012730F" w:rsidP="008C01C8">
      <w:pPr>
        <w:tabs>
          <w:tab w:val="left" w:pos="6480"/>
        </w:tabs>
        <w:spacing w:after="0" w:line="240" w:lineRule="auto"/>
        <w:jc w:val="both"/>
        <w:rPr>
          <w:rFonts w:ascii="Calibri" w:eastAsia="Times New Roman" w:hAnsi="Calibri" w:cs="Calibri"/>
          <w:color w:val="000000"/>
          <w:kern w:val="0"/>
          <w:sz w:val="24"/>
          <w:szCs w:val="24"/>
          <w:lang w:eastAsia="en-US"/>
          <w14:ligatures w14:val="none"/>
        </w:rPr>
      </w:pPr>
    </w:p>
    <w:p w14:paraId="08288E9A" w14:textId="77777777" w:rsidR="0012730F" w:rsidRPr="0047540D" w:rsidRDefault="0012730F" w:rsidP="008C01C8">
      <w:pPr>
        <w:tabs>
          <w:tab w:val="left" w:pos="6480"/>
        </w:tabs>
        <w:spacing w:after="0" w:line="240" w:lineRule="auto"/>
        <w:jc w:val="both"/>
        <w:rPr>
          <w:rFonts w:ascii="Calibri" w:eastAsia="Times New Roman" w:hAnsi="Calibri" w:cs="Calibri"/>
          <w:i/>
          <w:iCs/>
          <w:color w:val="000000"/>
          <w:kern w:val="0"/>
          <w:sz w:val="24"/>
          <w:szCs w:val="24"/>
          <w:u w:val="single"/>
          <w:lang w:eastAsia="en-US"/>
          <w14:ligatures w14:val="none"/>
        </w:rPr>
      </w:pPr>
      <w:r w:rsidRPr="0047540D">
        <w:rPr>
          <w:rFonts w:ascii="Calibri" w:eastAsia="Times New Roman" w:hAnsi="Calibri" w:cs="Calibri"/>
          <w:i/>
          <w:iCs/>
          <w:color w:val="000000"/>
          <w:kern w:val="0"/>
          <w:sz w:val="24"/>
          <w:szCs w:val="24"/>
          <w:u w:val="single"/>
          <w:lang w:eastAsia="en-US"/>
          <w14:ligatures w14:val="none"/>
        </w:rPr>
        <w:t>1. Investing in SDG 14</w:t>
      </w:r>
    </w:p>
    <w:p w14:paraId="198065BC" w14:textId="1510D107" w:rsidR="00567A1E" w:rsidRPr="0047540D" w:rsidRDefault="00567A1E" w:rsidP="008C01C8">
      <w:pPr>
        <w:widowControl w:val="0"/>
        <w:tabs>
          <w:tab w:val="center" w:pos="6480"/>
        </w:tabs>
        <w:spacing w:after="0" w:line="240" w:lineRule="auto"/>
        <w:jc w:val="both"/>
        <w:rPr>
          <w:rFonts w:ascii="Calibri" w:eastAsia="Times New Roman" w:hAnsi="Calibri" w:cs="Calibri"/>
          <w:color w:val="000000"/>
          <w:kern w:val="0"/>
          <w:sz w:val="24"/>
          <w:szCs w:val="24"/>
          <w:lang w:eastAsia="en-US"/>
          <w14:ligatures w14:val="none"/>
        </w:rPr>
      </w:pPr>
    </w:p>
    <w:p w14:paraId="38432AFC" w14:textId="54363EA3" w:rsidR="00567A1E" w:rsidRPr="0047540D" w:rsidRDefault="3246E1C9" w:rsidP="008C01C8">
      <w:pPr>
        <w:widowControl w:val="0"/>
        <w:tabs>
          <w:tab w:val="center" w:pos="6480"/>
        </w:tabs>
        <w:spacing w:after="0" w:line="240" w:lineRule="auto"/>
        <w:jc w:val="both"/>
        <w:rPr>
          <w:rFonts w:ascii="Calibri" w:hAnsi="Calibri" w:cs="Calibri"/>
          <w:color w:val="0D0D0D" w:themeColor="text1" w:themeTint="F2"/>
          <w:sz w:val="24"/>
          <w:szCs w:val="24"/>
        </w:rPr>
      </w:pPr>
      <w:r w:rsidRPr="0047540D">
        <w:rPr>
          <w:rFonts w:ascii="Calibri" w:eastAsia="Times New Roman" w:hAnsi="Calibri" w:cs="Calibri"/>
          <w:color w:val="000000" w:themeColor="text1"/>
          <w:sz w:val="24"/>
          <w:szCs w:val="24"/>
          <w:lang w:eastAsia="en-US"/>
        </w:rPr>
        <w:t xml:space="preserve">Based on </w:t>
      </w:r>
      <w:r w:rsidR="005B7E94" w:rsidRPr="0047540D">
        <w:rPr>
          <w:rFonts w:ascii="Calibri" w:eastAsia="Yu Mincho" w:hAnsi="Calibri" w:cs="Calibri"/>
          <w:color w:val="000000" w:themeColor="text1"/>
          <w:sz w:val="24"/>
          <w:szCs w:val="24"/>
          <w:lang w:eastAsia="ja-JP"/>
        </w:rPr>
        <w:t>a</w:t>
      </w:r>
      <w:r w:rsidRPr="0047540D">
        <w:rPr>
          <w:rFonts w:ascii="Calibri" w:eastAsia="Times New Roman" w:hAnsi="Calibri" w:cs="Calibri"/>
          <w:color w:val="000000" w:themeColor="text1"/>
          <w:sz w:val="24"/>
          <w:szCs w:val="24"/>
          <w:lang w:eastAsia="en-US"/>
        </w:rPr>
        <w:t xml:space="preserve"> comprehe</w:t>
      </w:r>
      <w:r w:rsidR="00735C95">
        <w:rPr>
          <w:rFonts w:ascii="Calibri" w:eastAsia="Times New Roman" w:hAnsi="Calibri" w:cs="Calibri"/>
          <w:color w:val="000000" w:themeColor="text1"/>
          <w:sz w:val="24"/>
          <w:szCs w:val="24"/>
          <w:lang w:eastAsia="en-US"/>
        </w:rPr>
        <w:t>n</w:t>
      </w:r>
      <w:r w:rsidRPr="0047540D">
        <w:rPr>
          <w:rFonts w:ascii="Calibri" w:eastAsia="Times New Roman" w:hAnsi="Calibri" w:cs="Calibri"/>
          <w:color w:val="000000" w:themeColor="text1"/>
          <w:sz w:val="24"/>
          <w:szCs w:val="24"/>
          <w:lang w:eastAsia="en-US"/>
        </w:rPr>
        <w:t xml:space="preserve">sive study </w:t>
      </w:r>
      <w:r w:rsidR="4EA08B43" w:rsidRPr="0047540D">
        <w:rPr>
          <w:rFonts w:ascii="Calibri" w:eastAsia="Times New Roman" w:hAnsi="Calibri" w:cs="Calibri"/>
          <w:color w:val="000000" w:themeColor="text1"/>
          <w:sz w:val="24"/>
          <w:szCs w:val="24"/>
          <w:lang w:eastAsia="en-US"/>
        </w:rPr>
        <w:t xml:space="preserve">by </w:t>
      </w:r>
      <w:r w:rsidR="005B7E94" w:rsidRPr="0047540D">
        <w:rPr>
          <w:rFonts w:ascii="Calibri" w:eastAsia="Yu Mincho" w:hAnsi="Calibri" w:cs="Calibri"/>
          <w:color w:val="000000" w:themeColor="text1"/>
          <w:sz w:val="24"/>
          <w:szCs w:val="24"/>
          <w:lang w:eastAsia="ja-JP"/>
        </w:rPr>
        <w:t xml:space="preserve">a </w:t>
      </w:r>
      <w:r w:rsidR="4EA08B43" w:rsidRPr="0047540D">
        <w:rPr>
          <w:rFonts w:ascii="Calibri" w:eastAsia="Times New Roman" w:hAnsi="Calibri" w:cs="Calibri"/>
          <w:color w:val="000000" w:themeColor="text1"/>
          <w:sz w:val="24"/>
          <w:szCs w:val="24"/>
          <w:lang w:eastAsia="en-US"/>
        </w:rPr>
        <w:t xml:space="preserve">UNU team </w:t>
      </w:r>
      <w:r w:rsidR="6919D988" w:rsidRPr="0047540D">
        <w:rPr>
          <w:rFonts w:ascii="Calibri" w:eastAsia="Times New Roman" w:hAnsi="Calibri" w:cs="Calibri"/>
          <w:color w:val="000000" w:themeColor="text1"/>
          <w:sz w:val="24"/>
          <w:szCs w:val="24"/>
          <w:lang w:eastAsia="en-US"/>
        </w:rPr>
        <w:t xml:space="preserve">on </w:t>
      </w:r>
      <w:hyperlink r:id="rId14">
        <w:r w:rsidR="6919D988" w:rsidRPr="0047540D">
          <w:rPr>
            <w:rFonts w:ascii="Calibri" w:eastAsia="Times New Roman" w:hAnsi="Calibri" w:cs="Calibri"/>
            <w:color w:val="000000" w:themeColor="text1"/>
            <w:sz w:val="24"/>
            <w:szCs w:val="24"/>
            <w:lang w:eastAsia="en-US"/>
          </w:rPr>
          <w:t xml:space="preserve">trends and patterns of the seaweed </w:t>
        </w:r>
        <w:r w:rsidR="6919D988" w:rsidRPr="0047540D">
          <w:rPr>
            <w:rStyle w:val="Hyperlink"/>
            <w:rFonts w:ascii="Calibri" w:eastAsia="Times New Roman" w:hAnsi="Calibri" w:cs="Calibri"/>
            <w:sz w:val="24"/>
            <w:szCs w:val="24"/>
            <w:lang w:eastAsia="en-US"/>
          </w:rPr>
          <w:t>industry and its links to SDGs</w:t>
        </w:r>
      </w:hyperlink>
      <w:r w:rsidR="6919D988" w:rsidRPr="0047540D">
        <w:rPr>
          <w:rFonts w:ascii="Calibri" w:eastAsia="Times New Roman" w:hAnsi="Calibri" w:cs="Calibri"/>
          <w:color w:val="000000" w:themeColor="text1"/>
          <w:sz w:val="24"/>
          <w:szCs w:val="24"/>
          <w:lang w:eastAsia="en-US"/>
        </w:rPr>
        <w:t>,</w:t>
      </w:r>
      <w:r w:rsidRPr="0047540D">
        <w:rPr>
          <w:rFonts w:ascii="Calibri" w:eastAsia="Times New Roman" w:hAnsi="Calibri" w:cs="Calibri"/>
          <w:color w:val="000000" w:themeColor="text1"/>
          <w:sz w:val="24"/>
          <w:szCs w:val="24"/>
          <w:lang w:eastAsia="en-US"/>
        </w:rPr>
        <w:t xml:space="preserve"> </w:t>
      </w:r>
      <w:r w:rsidR="148C9D02" w:rsidRPr="0047540D">
        <w:rPr>
          <w:rFonts w:ascii="Calibri" w:eastAsia="Times New Roman" w:hAnsi="Calibri" w:cs="Calibri"/>
          <w:color w:val="000000" w:themeColor="text1"/>
          <w:sz w:val="24"/>
          <w:szCs w:val="24"/>
          <w:lang w:eastAsia="en-US"/>
        </w:rPr>
        <w:t>t</w:t>
      </w:r>
      <w:r w:rsidRPr="0047540D">
        <w:rPr>
          <w:rFonts w:ascii="Calibri" w:eastAsia="Times New Roman" w:hAnsi="Calibri" w:cs="Calibri"/>
          <w:color w:val="000000" w:themeColor="text1"/>
          <w:sz w:val="24"/>
          <w:szCs w:val="24"/>
          <w:lang w:eastAsia="en-US"/>
        </w:rPr>
        <w:t>he seaweed production system (</w:t>
      </w:r>
      <w:r w:rsidR="3BED4787" w:rsidRPr="0047540D">
        <w:rPr>
          <w:rFonts w:ascii="Calibri" w:eastAsia="Times New Roman" w:hAnsi="Calibri" w:cs="Calibri"/>
          <w:color w:val="000000" w:themeColor="text1"/>
          <w:sz w:val="24"/>
          <w:szCs w:val="24"/>
          <w:lang w:eastAsia="en-US"/>
        </w:rPr>
        <w:t>SPS</w:t>
      </w:r>
      <w:r w:rsidRPr="0047540D">
        <w:rPr>
          <w:rFonts w:ascii="Calibri" w:eastAsia="Times New Roman" w:hAnsi="Calibri" w:cs="Calibri"/>
          <w:color w:val="000000" w:themeColor="text1"/>
          <w:sz w:val="24"/>
          <w:szCs w:val="24"/>
          <w:lang w:eastAsia="en-US"/>
        </w:rPr>
        <w:t>)</w:t>
      </w:r>
      <w:r w:rsidR="3BED4787" w:rsidRPr="0047540D">
        <w:rPr>
          <w:rFonts w:ascii="Calibri" w:eastAsia="Times New Roman" w:hAnsi="Calibri" w:cs="Calibri"/>
          <w:color w:val="000000" w:themeColor="text1"/>
          <w:sz w:val="24"/>
          <w:szCs w:val="24"/>
          <w:lang w:eastAsia="en-US"/>
        </w:rPr>
        <w:t xml:space="preserve"> </w:t>
      </w:r>
      <w:r w:rsidR="00B736D0">
        <w:rPr>
          <w:rFonts w:ascii="Calibri" w:eastAsia="Times New Roman" w:hAnsi="Calibri" w:cs="Calibri"/>
          <w:color w:val="000000" w:themeColor="text1"/>
          <w:sz w:val="24"/>
          <w:szCs w:val="24"/>
          <w:lang w:eastAsia="en-US"/>
        </w:rPr>
        <w:t xml:space="preserve">has </w:t>
      </w:r>
      <w:r w:rsidR="3BED4787" w:rsidRPr="0047540D">
        <w:rPr>
          <w:rFonts w:ascii="Calibri" w:eastAsia="Times New Roman" w:hAnsi="Calibri" w:cs="Calibri"/>
          <w:color w:val="000000" w:themeColor="text1"/>
          <w:sz w:val="24"/>
          <w:szCs w:val="24"/>
          <w:lang w:eastAsia="en-US"/>
        </w:rPr>
        <w:t>emerge</w:t>
      </w:r>
      <w:r w:rsidR="00B736D0">
        <w:rPr>
          <w:rFonts w:ascii="Calibri" w:eastAsia="Times New Roman" w:hAnsi="Calibri" w:cs="Calibri"/>
          <w:color w:val="000000" w:themeColor="text1"/>
          <w:sz w:val="24"/>
          <w:szCs w:val="24"/>
          <w:lang w:eastAsia="en-US"/>
        </w:rPr>
        <w:t>d</w:t>
      </w:r>
      <w:r w:rsidR="3BED4787" w:rsidRPr="0047540D">
        <w:rPr>
          <w:rFonts w:ascii="Calibri" w:eastAsia="Times New Roman" w:hAnsi="Calibri" w:cs="Calibri"/>
          <w:color w:val="000000" w:themeColor="text1"/>
          <w:sz w:val="24"/>
          <w:szCs w:val="24"/>
          <w:lang w:eastAsia="en-US"/>
        </w:rPr>
        <w:t xml:space="preserve"> as a vital component in achieving SDG 14</w:t>
      </w:r>
      <w:r w:rsidR="646C42AA" w:rsidRPr="0047540D">
        <w:rPr>
          <w:rFonts w:ascii="Calibri" w:eastAsia="Times New Roman" w:hAnsi="Calibri" w:cs="Calibri"/>
          <w:color w:val="000000" w:themeColor="text1"/>
          <w:sz w:val="24"/>
          <w:szCs w:val="24"/>
          <w:lang w:eastAsia="en-US"/>
        </w:rPr>
        <w:t>.</w:t>
      </w:r>
      <w:r w:rsidR="228B1636" w:rsidRPr="0047540D">
        <w:rPr>
          <w:rFonts w:ascii="Calibri" w:eastAsia="Times New Roman" w:hAnsi="Calibri" w:cs="Calibri"/>
          <w:color w:val="000000" w:themeColor="text1"/>
          <w:sz w:val="24"/>
          <w:szCs w:val="24"/>
          <w:lang w:eastAsia="en-US"/>
        </w:rPr>
        <w:t xml:space="preserve"> Not only does seaweed cultivation contribute to ocean health and biodiversity conservation, but it also offers tangible benefits to coastal communities. </w:t>
      </w:r>
      <w:r w:rsidR="1D9D0E44" w:rsidRPr="0047540D">
        <w:rPr>
          <w:rFonts w:ascii="Calibri" w:hAnsi="Calibri" w:cs="Calibri"/>
          <w:color w:val="0D0D0D" w:themeColor="text1" w:themeTint="F2"/>
          <w:sz w:val="24"/>
          <w:szCs w:val="24"/>
        </w:rPr>
        <w:t>Rich in nutrients, seaweed also present</w:t>
      </w:r>
      <w:r w:rsidR="007F6EFE" w:rsidRPr="0047540D">
        <w:rPr>
          <w:rFonts w:ascii="Calibri" w:eastAsia="Yu Mincho" w:hAnsi="Calibri" w:cs="Calibri"/>
          <w:color w:val="0D0D0D" w:themeColor="text1" w:themeTint="F2"/>
          <w:sz w:val="24"/>
          <w:szCs w:val="24"/>
          <w:lang w:eastAsia="ja-JP"/>
        </w:rPr>
        <w:t>s</w:t>
      </w:r>
      <w:r w:rsidR="1D9D0E44" w:rsidRPr="0047540D">
        <w:rPr>
          <w:rFonts w:ascii="Calibri" w:hAnsi="Calibri" w:cs="Calibri"/>
          <w:color w:val="0D0D0D" w:themeColor="text1" w:themeTint="F2"/>
          <w:sz w:val="24"/>
          <w:szCs w:val="24"/>
        </w:rPr>
        <w:t xml:space="preserve"> opportunities in pharmaceuticals and cosmetics.  </w:t>
      </w:r>
      <w:r w:rsidR="228B1636" w:rsidRPr="0047540D">
        <w:rPr>
          <w:rFonts w:ascii="Calibri" w:eastAsia="Times New Roman" w:hAnsi="Calibri" w:cs="Calibri"/>
          <w:color w:val="000000" w:themeColor="text1"/>
          <w:sz w:val="24"/>
          <w:szCs w:val="24"/>
          <w:lang w:eastAsia="en-US"/>
        </w:rPr>
        <w:t>From enhancing food security and providing employment opportunities to generating income, the SPS demonstrates its multifaceted contributions to sustainable development.</w:t>
      </w:r>
      <w:r w:rsidR="7754F77E" w:rsidRPr="0047540D">
        <w:rPr>
          <w:rFonts w:ascii="Calibri" w:eastAsia="Times New Roman" w:hAnsi="Calibri" w:cs="Calibri"/>
          <w:color w:val="000000" w:themeColor="text1"/>
          <w:sz w:val="24"/>
          <w:szCs w:val="24"/>
          <w:lang w:eastAsia="en-US"/>
        </w:rPr>
        <w:t xml:space="preserve"> </w:t>
      </w:r>
      <w:r w:rsidR="007F6EFE" w:rsidRPr="0047540D">
        <w:rPr>
          <w:rFonts w:ascii="Calibri" w:eastAsia="Yu Mincho" w:hAnsi="Calibri" w:cs="Calibri"/>
          <w:color w:val="0D0D0D" w:themeColor="text1" w:themeTint="F2"/>
          <w:sz w:val="24"/>
          <w:szCs w:val="24"/>
          <w:lang w:eastAsia="ja-JP"/>
        </w:rPr>
        <w:t>T</w:t>
      </w:r>
      <w:r w:rsidR="1577D0DA" w:rsidRPr="0047540D">
        <w:rPr>
          <w:rFonts w:ascii="Calibri" w:hAnsi="Calibri" w:cs="Calibri"/>
          <w:color w:val="0D0D0D" w:themeColor="text1" w:themeTint="F2"/>
          <w:sz w:val="24"/>
          <w:szCs w:val="24"/>
        </w:rPr>
        <w:t xml:space="preserve">he </w:t>
      </w:r>
      <w:hyperlink r:id="rId15">
        <w:r w:rsidR="1577D0DA" w:rsidRPr="0047540D">
          <w:rPr>
            <w:rStyle w:val="Hyperlink"/>
            <w:rFonts w:ascii="Calibri" w:hAnsi="Calibri" w:cs="Calibri"/>
            <w:sz w:val="24"/>
            <w:szCs w:val="24"/>
          </w:rPr>
          <w:t>GlobalSeaweedSTAR</w:t>
        </w:r>
      </w:hyperlink>
      <w:r w:rsidR="1577D0DA" w:rsidRPr="0047540D">
        <w:rPr>
          <w:rFonts w:ascii="Calibri" w:hAnsi="Calibri" w:cs="Calibri"/>
          <w:color w:val="0D0D0D" w:themeColor="text1" w:themeTint="F2"/>
          <w:sz w:val="24"/>
          <w:szCs w:val="24"/>
        </w:rPr>
        <w:t xml:space="preserve"> (UNU involved) project addresses the detrimental impact of human activities on marine biodiversity. </w:t>
      </w:r>
      <w:r w:rsidR="007F6EFE" w:rsidRPr="0047540D">
        <w:rPr>
          <w:rFonts w:ascii="Calibri" w:eastAsia="Yu Mincho" w:hAnsi="Calibri" w:cs="Calibri"/>
          <w:color w:val="0D0D0D" w:themeColor="text1" w:themeTint="F2"/>
          <w:sz w:val="24"/>
          <w:szCs w:val="24"/>
          <w:lang w:eastAsia="ja-JP"/>
        </w:rPr>
        <w:t>This opens</w:t>
      </w:r>
      <w:r w:rsidR="1577D0DA" w:rsidRPr="0047540D">
        <w:rPr>
          <w:rFonts w:ascii="Calibri" w:hAnsi="Calibri" w:cs="Calibri"/>
          <w:color w:val="0D0D0D" w:themeColor="text1" w:themeTint="F2"/>
          <w:sz w:val="24"/>
          <w:szCs w:val="24"/>
        </w:rPr>
        <w:t xml:space="preserve"> discourse for aligning climate commitments with the SDG 14 commitments, such as the loss and damage fund.</w:t>
      </w:r>
      <w:r w:rsidRPr="0047540D">
        <w:rPr>
          <w:rFonts w:ascii="Calibri" w:hAnsi="Calibri" w:cs="Calibri"/>
        </w:rPr>
        <w:br/>
      </w:r>
    </w:p>
    <w:p w14:paraId="6A1D305A" w14:textId="10C2264F" w:rsidR="00567A1E" w:rsidRPr="0047540D" w:rsidRDefault="41AC9E84" w:rsidP="008C01C8">
      <w:pPr>
        <w:widowControl w:val="0"/>
        <w:tabs>
          <w:tab w:val="center" w:pos="6480"/>
        </w:tabs>
        <w:spacing w:after="0" w:line="240" w:lineRule="auto"/>
        <w:jc w:val="both"/>
        <w:rPr>
          <w:rFonts w:ascii="Calibri" w:eastAsia="Times New Roman" w:hAnsi="Calibri" w:cs="Calibri"/>
          <w:sz w:val="24"/>
          <w:szCs w:val="24"/>
        </w:rPr>
      </w:pPr>
      <w:r w:rsidRPr="0047540D">
        <w:rPr>
          <w:rFonts w:ascii="Calibri" w:eastAsia="Times New Roman" w:hAnsi="Calibri" w:cs="Calibri"/>
          <w:sz w:val="24"/>
          <w:szCs w:val="24"/>
        </w:rPr>
        <w:t>Mobili</w:t>
      </w:r>
      <w:r w:rsidR="0D9F22D1" w:rsidRPr="0047540D">
        <w:rPr>
          <w:rFonts w:ascii="Calibri" w:eastAsia="Times New Roman" w:hAnsi="Calibri" w:cs="Calibri"/>
          <w:sz w:val="24"/>
          <w:szCs w:val="24"/>
        </w:rPr>
        <w:t>s</w:t>
      </w:r>
      <w:r w:rsidRPr="0047540D">
        <w:rPr>
          <w:rFonts w:ascii="Calibri" w:eastAsia="Times New Roman" w:hAnsi="Calibri" w:cs="Calibri"/>
          <w:sz w:val="24"/>
          <w:szCs w:val="24"/>
        </w:rPr>
        <w:t xml:space="preserve">ing finance for SDG 14 is crucial </w:t>
      </w:r>
      <w:r w:rsidR="001350C6" w:rsidRPr="0047540D">
        <w:rPr>
          <w:rFonts w:ascii="Calibri" w:eastAsia="Yu Mincho" w:hAnsi="Calibri" w:cs="Calibri"/>
          <w:sz w:val="24"/>
          <w:szCs w:val="24"/>
          <w:lang w:eastAsia="ja-JP"/>
        </w:rPr>
        <w:t>to</w:t>
      </w:r>
      <w:r w:rsidRPr="0047540D">
        <w:rPr>
          <w:rFonts w:ascii="Calibri" w:eastAsia="Times New Roman" w:hAnsi="Calibri" w:cs="Calibri"/>
          <w:sz w:val="24"/>
          <w:szCs w:val="24"/>
        </w:rPr>
        <w:t xml:space="preserve"> addressing the challenges posed by climate change and sustaining oceans. The</w:t>
      </w:r>
      <w:r w:rsidR="2DE330EA" w:rsidRPr="0047540D">
        <w:rPr>
          <w:rFonts w:ascii="Calibri" w:eastAsia="Times New Roman" w:hAnsi="Calibri" w:cs="Calibri"/>
          <w:sz w:val="24"/>
          <w:szCs w:val="24"/>
        </w:rPr>
        <w:t xml:space="preserve"> COP28 climate talks, </w:t>
      </w:r>
      <w:r w:rsidRPr="0047540D">
        <w:rPr>
          <w:rFonts w:ascii="Calibri" w:eastAsia="Times New Roman" w:hAnsi="Calibri" w:cs="Calibri"/>
          <w:sz w:val="24"/>
          <w:szCs w:val="24"/>
        </w:rPr>
        <w:t xml:space="preserve">held from </w:t>
      </w:r>
      <w:r w:rsidR="00BC6EE3">
        <w:rPr>
          <w:rFonts w:ascii="Calibri" w:eastAsia="Times New Roman" w:hAnsi="Calibri" w:cs="Calibri"/>
          <w:sz w:val="24"/>
          <w:szCs w:val="24"/>
        </w:rPr>
        <w:t xml:space="preserve">30 </w:t>
      </w:r>
      <w:r w:rsidRPr="0047540D">
        <w:rPr>
          <w:rFonts w:ascii="Calibri" w:eastAsia="Times New Roman" w:hAnsi="Calibri" w:cs="Calibri"/>
          <w:sz w:val="24"/>
          <w:szCs w:val="24"/>
        </w:rPr>
        <w:t xml:space="preserve">November </w:t>
      </w:r>
      <w:r w:rsidR="00BC6EE3">
        <w:rPr>
          <w:rFonts w:ascii="Calibri" w:eastAsia="Times New Roman" w:hAnsi="Calibri" w:cs="Calibri"/>
          <w:sz w:val="24"/>
          <w:szCs w:val="24"/>
        </w:rPr>
        <w:t>- 13</w:t>
      </w:r>
      <w:r w:rsidRPr="0047540D">
        <w:rPr>
          <w:rFonts w:ascii="Calibri" w:eastAsia="Times New Roman" w:hAnsi="Calibri" w:cs="Calibri"/>
          <w:sz w:val="24"/>
          <w:szCs w:val="24"/>
        </w:rPr>
        <w:t xml:space="preserve"> December </w:t>
      </w:r>
      <w:r w:rsidR="00BC6EE3">
        <w:rPr>
          <w:rFonts w:ascii="Calibri" w:eastAsia="Times New Roman" w:hAnsi="Calibri" w:cs="Calibri"/>
          <w:sz w:val="24"/>
          <w:szCs w:val="24"/>
        </w:rPr>
        <w:t>202</w:t>
      </w:r>
      <w:r w:rsidRPr="0047540D">
        <w:rPr>
          <w:rFonts w:ascii="Calibri" w:eastAsia="Times New Roman" w:hAnsi="Calibri" w:cs="Calibri"/>
          <w:sz w:val="24"/>
          <w:szCs w:val="24"/>
        </w:rPr>
        <w:t>3,</w:t>
      </w:r>
      <w:r w:rsidR="00BC6EE3">
        <w:rPr>
          <w:rFonts w:ascii="Calibri" w:eastAsia="Times New Roman" w:hAnsi="Calibri" w:cs="Calibri"/>
          <w:sz w:val="24"/>
          <w:szCs w:val="24"/>
        </w:rPr>
        <w:t xml:space="preserve"> </w:t>
      </w:r>
      <w:r w:rsidRPr="0047540D">
        <w:rPr>
          <w:rFonts w:ascii="Calibri" w:eastAsia="Times New Roman" w:hAnsi="Calibri" w:cs="Calibri"/>
          <w:sz w:val="24"/>
          <w:szCs w:val="24"/>
        </w:rPr>
        <w:t>marked a significant milestone in this regard.</w:t>
      </w:r>
      <w:r w:rsidR="00BC6EE3">
        <w:rPr>
          <w:rFonts w:ascii="Calibri" w:eastAsia="Times New Roman" w:hAnsi="Calibri" w:cs="Calibri"/>
          <w:sz w:val="24"/>
          <w:szCs w:val="24"/>
        </w:rPr>
        <w:t xml:space="preserve"> </w:t>
      </w:r>
      <w:r w:rsidRPr="0047540D">
        <w:rPr>
          <w:rFonts w:ascii="Calibri" w:eastAsia="Times New Roman" w:hAnsi="Calibri" w:cs="Calibri"/>
          <w:sz w:val="24"/>
          <w:szCs w:val="24"/>
        </w:rPr>
        <w:t>One notable achievement of COP28 was</w:t>
      </w:r>
      <w:r w:rsidR="2DE330EA" w:rsidRPr="0047540D">
        <w:rPr>
          <w:rFonts w:ascii="Calibri" w:eastAsia="Times New Roman" w:hAnsi="Calibri" w:cs="Calibri"/>
          <w:sz w:val="24"/>
          <w:szCs w:val="24"/>
        </w:rPr>
        <w:t xml:space="preserve"> </w:t>
      </w:r>
      <w:r w:rsidR="00BD79C5">
        <w:rPr>
          <w:rFonts w:ascii="Calibri" w:eastAsia="Times New Roman" w:hAnsi="Calibri" w:cs="Calibri"/>
          <w:sz w:val="24"/>
          <w:szCs w:val="24"/>
        </w:rPr>
        <w:t xml:space="preserve">agreement on the </w:t>
      </w:r>
      <w:r w:rsidR="00BD79C5">
        <w:rPr>
          <w:rFonts w:ascii="Calibri" w:eastAsia="Times New Roman" w:hAnsi="Calibri" w:cs="Calibri"/>
          <w:sz w:val="24"/>
          <w:szCs w:val="24"/>
        </w:rPr>
        <w:lastRenderedPageBreak/>
        <w:t xml:space="preserve">operationalisation </w:t>
      </w:r>
      <w:r w:rsidR="2DE330EA" w:rsidRPr="0047540D">
        <w:rPr>
          <w:rFonts w:ascii="Calibri" w:eastAsia="Times New Roman" w:hAnsi="Calibri" w:cs="Calibri"/>
          <w:sz w:val="24"/>
          <w:szCs w:val="24"/>
        </w:rPr>
        <w:t xml:space="preserve">of </w:t>
      </w:r>
      <w:r w:rsidR="00BD79C5">
        <w:rPr>
          <w:rFonts w:ascii="Calibri" w:eastAsia="Times New Roman" w:hAnsi="Calibri" w:cs="Calibri"/>
          <w:sz w:val="24"/>
          <w:szCs w:val="24"/>
        </w:rPr>
        <w:t>a</w:t>
      </w:r>
      <w:r w:rsidR="2DE330EA" w:rsidRPr="0047540D">
        <w:rPr>
          <w:rFonts w:ascii="Calibri" w:eastAsia="Times New Roman" w:hAnsi="Calibri" w:cs="Calibri"/>
          <w:sz w:val="24"/>
          <w:szCs w:val="24"/>
        </w:rPr>
        <w:t xml:space="preserve"> loss and damage fund</w:t>
      </w:r>
      <w:r w:rsidRPr="0047540D">
        <w:rPr>
          <w:rFonts w:ascii="Calibri" w:eastAsia="Times New Roman" w:hAnsi="Calibri" w:cs="Calibri"/>
          <w:sz w:val="24"/>
          <w:szCs w:val="24"/>
        </w:rPr>
        <w:t>, a pivotal step towards recogni</w:t>
      </w:r>
      <w:r w:rsidR="00200E3F">
        <w:rPr>
          <w:rFonts w:ascii="Calibri" w:eastAsia="Times New Roman" w:hAnsi="Calibri" w:cs="Calibri"/>
          <w:sz w:val="24"/>
          <w:szCs w:val="24"/>
        </w:rPr>
        <w:t>s</w:t>
      </w:r>
      <w:r w:rsidRPr="0047540D">
        <w:rPr>
          <w:rFonts w:ascii="Calibri" w:eastAsia="Times New Roman" w:hAnsi="Calibri" w:cs="Calibri"/>
          <w:sz w:val="24"/>
          <w:szCs w:val="24"/>
        </w:rPr>
        <w:t xml:space="preserve">ing and responding to the </w:t>
      </w:r>
      <w:r w:rsidR="2DE330EA" w:rsidRPr="0047540D">
        <w:rPr>
          <w:rFonts w:ascii="Calibri" w:eastAsia="Times New Roman" w:hAnsi="Calibri" w:cs="Calibri"/>
          <w:sz w:val="24"/>
          <w:szCs w:val="24"/>
        </w:rPr>
        <w:t xml:space="preserve">adverse </w:t>
      </w:r>
      <w:r w:rsidRPr="0047540D">
        <w:rPr>
          <w:rFonts w:ascii="Calibri" w:eastAsia="Times New Roman" w:hAnsi="Calibri" w:cs="Calibri"/>
          <w:sz w:val="24"/>
          <w:szCs w:val="24"/>
        </w:rPr>
        <w:t>impacts</w:t>
      </w:r>
      <w:r w:rsidR="2DE330EA" w:rsidRPr="0047540D">
        <w:rPr>
          <w:rFonts w:ascii="Calibri" w:eastAsia="Times New Roman" w:hAnsi="Calibri" w:cs="Calibri"/>
          <w:sz w:val="24"/>
          <w:szCs w:val="24"/>
        </w:rPr>
        <w:t xml:space="preserve"> of climate change</w:t>
      </w:r>
      <w:r w:rsidRPr="0047540D">
        <w:rPr>
          <w:rFonts w:ascii="Calibri" w:eastAsia="Times New Roman" w:hAnsi="Calibri" w:cs="Calibri"/>
          <w:sz w:val="24"/>
          <w:szCs w:val="24"/>
        </w:rPr>
        <w:t>. This fund, outlined in Article 8 of the Paris Agreement, underscores the imperative need for financial support to address the losses and damage associated with climate change. Specifically, it emphasi</w:t>
      </w:r>
      <w:r w:rsidR="0047540D" w:rsidRPr="0047540D">
        <w:rPr>
          <w:rFonts w:ascii="Calibri" w:eastAsia="Times New Roman" w:hAnsi="Calibri" w:cs="Calibri"/>
          <w:sz w:val="24"/>
          <w:szCs w:val="24"/>
        </w:rPr>
        <w:t>s</w:t>
      </w:r>
      <w:r w:rsidRPr="0047540D">
        <w:rPr>
          <w:rFonts w:ascii="Calibri" w:eastAsia="Times New Roman" w:hAnsi="Calibri" w:cs="Calibri"/>
          <w:sz w:val="24"/>
          <w:szCs w:val="24"/>
        </w:rPr>
        <w:t>es the commitment to assisting vulnerable countries facing severe impacts, particularly those vulnerable coastal communities heavily reliant on marine resources.</w:t>
      </w:r>
    </w:p>
    <w:p w14:paraId="799DF740" w14:textId="000C189E" w:rsidR="00567A1E" w:rsidRPr="0047540D" w:rsidRDefault="41AC9E84" w:rsidP="008C01C8">
      <w:pPr>
        <w:widowControl w:val="0"/>
        <w:tabs>
          <w:tab w:val="center" w:pos="6480"/>
        </w:tabs>
        <w:spacing w:after="0" w:line="240" w:lineRule="auto"/>
        <w:jc w:val="both"/>
        <w:rPr>
          <w:rFonts w:ascii="Calibri" w:eastAsia="Times New Roman" w:hAnsi="Calibri" w:cs="Calibri"/>
          <w:sz w:val="24"/>
          <w:szCs w:val="24"/>
        </w:rPr>
      </w:pPr>
      <w:r w:rsidRPr="0047540D">
        <w:rPr>
          <w:rFonts w:ascii="Calibri" w:eastAsia="Times New Roman" w:hAnsi="Calibri" w:cs="Calibri"/>
          <w:sz w:val="24"/>
          <w:szCs w:val="24"/>
        </w:rPr>
        <w:t xml:space="preserve"> </w:t>
      </w:r>
    </w:p>
    <w:p w14:paraId="2AFF1A79" w14:textId="7373DBD3" w:rsidR="00567A1E" w:rsidRPr="0047540D" w:rsidRDefault="41AC9E84" w:rsidP="008C01C8">
      <w:pPr>
        <w:widowControl w:val="0"/>
        <w:tabs>
          <w:tab w:val="center" w:pos="6480"/>
        </w:tabs>
        <w:spacing w:after="0" w:line="240" w:lineRule="auto"/>
        <w:jc w:val="both"/>
        <w:rPr>
          <w:rFonts w:ascii="Calibri" w:eastAsia="Times New Roman" w:hAnsi="Calibri" w:cs="Calibri"/>
          <w:sz w:val="24"/>
          <w:szCs w:val="24"/>
          <w:lang w:eastAsia="en-US"/>
        </w:rPr>
      </w:pPr>
      <w:r w:rsidRPr="0047540D">
        <w:rPr>
          <w:rFonts w:ascii="Calibri" w:eastAsia="Times New Roman" w:hAnsi="Calibri" w:cs="Calibri"/>
          <w:sz w:val="24"/>
          <w:szCs w:val="24"/>
        </w:rPr>
        <w:t>The discussions at COP28 urged all parties to deliver on their commitment to mobili</w:t>
      </w:r>
      <w:r w:rsidR="00B736D0">
        <w:rPr>
          <w:rFonts w:ascii="Calibri" w:eastAsia="Times New Roman" w:hAnsi="Calibri" w:cs="Calibri"/>
          <w:sz w:val="24"/>
          <w:szCs w:val="24"/>
        </w:rPr>
        <w:t>s</w:t>
      </w:r>
      <w:r w:rsidRPr="0047540D">
        <w:rPr>
          <w:rFonts w:ascii="Calibri" w:eastAsia="Times New Roman" w:hAnsi="Calibri" w:cs="Calibri"/>
          <w:sz w:val="24"/>
          <w:szCs w:val="24"/>
        </w:rPr>
        <w:t>e finance for SDG 14 and make tangible progress in mitigating the challenges posed by climate change. The outcome of this high-level event underscored the urgency of accelerating action and mobili</w:t>
      </w:r>
      <w:r w:rsidR="00B736D0">
        <w:rPr>
          <w:rFonts w:ascii="Calibri" w:eastAsia="Times New Roman" w:hAnsi="Calibri" w:cs="Calibri"/>
          <w:sz w:val="24"/>
          <w:szCs w:val="24"/>
        </w:rPr>
        <w:t>s</w:t>
      </w:r>
      <w:r w:rsidRPr="0047540D">
        <w:rPr>
          <w:rFonts w:ascii="Calibri" w:eastAsia="Times New Roman" w:hAnsi="Calibri" w:cs="Calibri"/>
          <w:sz w:val="24"/>
          <w:szCs w:val="24"/>
        </w:rPr>
        <w:t>ing all actors to conserve and sustainably use the ocean.</w:t>
      </w:r>
      <w:r w:rsidR="25C643C8" w:rsidRPr="0047540D">
        <w:rPr>
          <w:rFonts w:ascii="Calibri" w:eastAsia="Times New Roman" w:hAnsi="Calibri" w:cs="Calibri"/>
          <w:sz w:val="24"/>
          <w:szCs w:val="24"/>
        </w:rPr>
        <w:t xml:space="preserve"> </w:t>
      </w:r>
      <w:r w:rsidRPr="0047540D">
        <w:rPr>
          <w:rFonts w:ascii="Calibri" w:eastAsia="Times New Roman" w:hAnsi="Calibri" w:cs="Calibri"/>
          <w:sz w:val="24"/>
          <w:szCs w:val="24"/>
        </w:rPr>
        <w:t>UNU supports the need to safeguard marine and coastal ecosystems, further emphasi</w:t>
      </w:r>
      <w:r w:rsidR="00F36A82">
        <w:rPr>
          <w:rFonts w:ascii="Calibri" w:eastAsia="Times New Roman" w:hAnsi="Calibri" w:cs="Calibri"/>
          <w:sz w:val="24"/>
          <w:szCs w:val="24"/>
        </w:rPr>
        <w:t>s</w:t>
      </w:r>
      <w:r w:rsidRPr="0047540D">
        <w:rPr>
          <w:rFonts w:ascii="Calibri" w:eastAsia="Times New Roman" w:hAnsi="Calibri" w:cs="Calibri"/>
          <w:sz w:val="24"/>
          <w:szCs w:val="24"/>
        </w:rPr>
        <w:t>ing the importance of concerted efforts in this direction.</w:t>
      </w:r>
    </w:p>
    <w:p w14:paraId="60D04FC5" w14:textId="69E40415" w:rsidR="00745558" w:rsidRPr="0047540D" w:rsidRDefault="00745558" w:rsidP="008C01C8">
      <w:pPr>
        <w:widowControl w:val="0"/>
        <w:tabs>
          <w:tab w:val="center" w:pos="6480"/>
        </w:tabs>
        <w:spacing w:after="0" w:line="240" w:lineRule="auto"/>
        <w:jc w:val="both"/>
        <w:rPr>
          <w:rFonts w:ascii="Calibri" w:eastAsia="Times New Roman" w:hAnsi="Calibri" w:cs="Calibri"/>
          <w:sz w:val="24"/>
          <w:szCs w:val="24"/>
          <w:lang w:eastAsia="en-US"/>
        </w:rPr>
      </w:pPr>
    </w:p>
    <w:p w14:paraId="3927C8BC" w14:textId="77777777" w:rsidR="009C54E6" w:rsidRPr="0047540D" w:rsidRDefault="009C54E6" w:rsidP="008C01C8">
      <w:pPr>
        <w:tabs>
          <w:tab w:val="center" w:pos="6480"/>
        </w:tabs>
        <w:spacing w:after="0" w:line="240" w:lineRule="auto"/>
        <w:jc w:val="both"/>
        <w:rPr>
          <w:rFonts w:ascii="Calibri" w:eastAsia="Times New Roman" w:hAnsi="Calibri" w:cs="Calibri"/>
          <w:color w:val="000000"/>
          <w:kern w:val="0"/>
          <w:sz w:val="24"/>
          <w:szCs w:val="24"/>
          <w:lang w:eastAsia="en-US"/>
          <w14:ligatures w14:val="none"/>
        </w:rPr>
      </w:pPr>
    </w:p>
    <w:p w14:paraId="4DEC1F21" w14:textId="77777777" w:rsidR="0012730F" w:rsidRPr="0047540D" w:rsidRDefault="0012730F" w:rsidP="008C01C8">
      <w:pPr>
        <w:tabs>
          <w:tab w:val="left" w:pos="6480"/>
        </w:tabs>
        <w:spacing w:after="0" w:line="240" w:lineRule="auto"/>
        <w:jc w:val="both"/>
        <w:rPr>
          <w:rFonts w:ascii="Calibri" w:eastAsia="Times New Roman" w:hAnsi="Calibri" w:cs="Calibri"/>
          <w:i/>
          <w:iCs/>
          <w:color w:val="000000"/>
          <w:kern w:val="0"/>
          <w:sz w:val="24"/>
          <w:szCs w:val="24"/>
          <w:u w:val="single"/>
          <w:lang w:eastAsia="en-US"/>
          <w14:ligatures w14:val="none"/>
        </w:rPr>
      </w:pPr>
      <w:r w:rsidRPr="0047540D">
        <w:rPr>
          <w:rFonts w:ascii="Calibri" w:eastAsia="Times New Roman" w:hAnsi="Calibri" w:cs="Calibri"/>
          <w:i/>
          <w:iCs/>
          <w:color w:val="000000"/>
          <w:kern w:val="0"/>
          <w:sz w:val="24"/>
          <w:szCs w:val="24"/>
          <w:u w:val="single"/>
          <w:lang w:eastAsia="en-US"/>
          <w14:ligatures w14:val="none"/>
        </w:rPr>
        <w:t>2. Strengthening Partnerships (including Voluntary Commitments)</w:t>
      </w:r>
    </w:p>
    <w:p w14:paraId="0B8DA591" w14:textId="3F66B61C" w:rsidR="0012730F" w:rsidRPr="0047540D" w:rsidRDefault="0012730F" w:rsidP="008C01C8">
      <w:pPr>
        <w:spacing w:after="0" w:line="240" w:lineRule="auto"/>
        <w:jc w:val="both"/>
        <w:rPr>
          <w:rFonts w:ascii="Calibri" w:eastAsia="Times New Roman" w:hAnsi="Calibri" w:cs="Calibri"/>
          <w:color w:val="0D0D0D" w:themeColor="text1" w:themeTint="F2"/>
          <w:sz w:val="24"/>
          <w:szCs w:val="24"/>
        </w:rPr>
      </w:pPr>
      <w:r w:rsidRPr="0047540D">
        <w:rPr>
          <w:rFonts w:ascii="Calibri" w:hAnsi="Calibri" w:cs="Calibri"/>
        </w:rPr>
        <w:br/>
      </w:r>
      <w:r w:rsidR="00291DA4">
        <w:rPr>
          <w:rFonts w:ascii="Calibri" w:eastAsia="Times New Roman" w:hAnsi="Calibri" w:cs="Calibri"/>
          <w:color w:val="0D0D0D" w:themeColor="text1" w:themeTint="F2"/>
          <w:sz w:val="24"/>
          <w:szCs w:val="24"/>
        </w:rPr>
        <w:t>S</w:t>
      </w:r>
      <w:r w:rsidR="61B341BE" w:rsidRPr="0047540D">
        <w:rPr>
          <w:rFonts w:ascii="Calibri" w:eastAsia="Times New Roman" w:hAnsi="Calibri" w:cs="Calibri"/>
          <w:color w:val="0D0D0D" w:themeColor="text1" w:themeTint="F2"/>
          <w:sz w:val="24"/>
          <w:szCs w:val="24"/>
        </w:rPr>
        <w:t xml:space="preserve">ustaining economic interest in seaweed cultivation and ensuring price stability will require coordination of downstream value chain activities, including marketing and trading. Incentives and financial support for Small and Medium Enterprises (SMEs) and private sector investments could spearhead innovation in diversified seaweed-based value-added products. </w:t>
      </w:r>
      <w:r w:rsidR="00291DA4">
        <w:rPr>
          <w:rFonts w:ascii="Calibri" w:eastAsia="Times New Roman" w:hAnsi="Calibri" w:cs="Calibri"/>
          <w:color w:val="0D0D0D" w:themeColor="text1" w:themeTint="F2"/>
          <w:sz w:val="24"/>
          <w:szCs w:val="24"/>
        </w:rPr>
        <w:t xml:space="preserve">This has been </w:t>
      </w:r>
      <w:r w:rsidR="004E3CB1">
        <w:rPr>
          <w:rFonts w:ascii="Calibri" w:eastAsia="Times New Roman" w:hAnsi="Calibri" w:cs="Calibri"/>
          <w:color w:val="0D0D0D" w:themeColor="text1" w:themeTint="F2"/>
          <w:sz w:val="24"/>
          <w:szCs w:val="24"/>
        </w:rPr>
        <w:t xml:space="preserve">amply demonstrated by UNU’s research on the </w:t>
      </w:r>
      <w:hyperlink r:id="rId16" w:history="1">
        <w:r w:rsidR="004E3CB1" w:rsidRPr="0044367C">
          <w:rPr>
            <w:rStyle w:val="Hyperlink"/>
            <w:rFonts w:ascii="Calibri" w:eastAsia="system-ui" w:hAnsi="Calibri" w:cs="Calibri"/>
            <w:sz w:val="24"/>
            <w:szCs w:val="24"/>
          </w:rPr>
          <w:t>seaweed industry in Malaysia and ASEAN region</w:t>
        </w:r>
      </w:hyperlink>
      <w:r w:rsidR="00DF6EE8">
        <w:rPr>
          <w:rFonts w:ascii="Calibri" w:eastAsia="system-ui" w:hAnsi="Calibri" w:cs="Calibri"/>
          <w:color w:val="0D0D0D" w:themeColor="text1" w:themeTint="F2"/>
          <w:sz w:val="24"/>
          <w:szCs w:val="24"/>
        </w:rPr>
        <w:t>.</w:t>
      </w:r>
      <w:r w:rsidR="004E3CB1" w:rsidRPr="0047540D">
        <w:rPr>
          <w:rFonts w:ascii="Calibri" w:eastAsia="Times New Roman" w:hAnsi="Calibri" w:cs="Calibri"/>
          <w:color w:val="0D0D0D" w:themeColor="text1" w:themeTint="F2"/>
          <w:sz w:val="24"/>
          <w:szCs w:val="24"/>
        </w:rPr>
        <w:t xml:space="preserve"> </w:t>
      </w:r>
      <w:r w:rsidR="61B341BE" w:rsidRPr="0047540D">
        <w:rPr>
          <w:rFonts w:ascii="Calibri" w:eastAsia="Times New Roman" w:hAnsi="Calibri" w:cs="Calibri"/>
          <w:color w:val="0D0D0D" w:themeColor="text1" w:themeTint="F2"/>
          <w:sz w:val="24"/>
          <w:szCs w:val="24"/>
        </w:rPr>
        <w:t>Advancing a stable supply of healthy seedlings for cultivation remains key to ensuring the sustainability of seaweed value chains.</w:t>
      </w:r>
    </w:p>
    <w:p w14:paraId="230B9E0D" w14:textId="175D250C" w:rsidR="3DA8DB7C" w:rsidRPr="0047540D" w:rsidRDefault="3DA8DB7C" w:rsidP="008C01C8">
      <w:pPr>
        <w:spacing w:after="0" w:line="240" w:lineRule="auto"/>
        <w:jc w:val="both"/>
        <w:rPr>
          <w:rFonts w:ascii="Calibri" w:eastAsia="Times New Roman" w:hAnsi="Calibri" w:cs="Calibri"/>
          <w:color w:val="0D0D0D" w:themeColor="text1" w:themeTint="F2"/>
          <w:sz w:val="24"/>
          <w:szCs w:val="24"/>
        </w:rPr>
      </w:pPr>
    </w:p>
    <w:p w14:paraId="5222CD9A" w14:textId="6923A19A" w:rsidR="59F76D1E" w:rsidRPr="0047540D" w:rsidRDefault="61B341BE" w:rsidP="008C01C8">
      <w:pPr>
        <w:spacing w:after="0" w:line="240" w:lineRule="auto"/>
        <w:jc w:val="both"/>
        <w:rPr>
          <w:rFonts w:ascii="Calibri" w:eastAsia="Times New Roman" w:hAnsi="Calibri" w:cs="Calibri"/>
          <w:color w:val="0D0D0D" w:themeColor="text1" w:themeTint="F2"/>
          <w:sz w:val="24"/>
          <w:szCs w:val="24"/>
        </w:rPr>
      </w:pPr>
      <w:r w:rsidRPr="0047540D">
        <w:rPr>
          <w:rFonts w:ascii="Calibri" w:eastAsia="Times New Roman" w:hAnsi="Calibri" w:cs="Calibri"/>
          <w:color w:val="0D0D0D" w:themeColor="text1" w:themeTint="F2"/>
          <w:sz w:val="24"/>
          <w:szCs w:val="24"/>
        </w:rPr>
        <w:t>Furthermore, another UNU</w:t>
      </w:r>
      <w:r w:rsidR="00D04662">
        <w:rPr>
          <w:rFonts w:ascii="Calibri" w:eastAsia="Times New Roman" w:hAnsi="Calibri" w:cs="Calibri"/>
          <w:color w:val="0D0D0D" w:themeColor="text1" w:themeTint="F2"/>
          <w:sz w:val="24"/>
          <w:szCs w:val="24"/>
        </w:rPr>
        <w:t xml:space="preserve"> </w:t>
      </w:r>
      <w:r w:rsidRPr="0047540D">
        <w:rPr>
          <w:rFonts w:ascii="Calibri" w:eastAsia="Times New Roman" w:hAnsi="Calibri" w:cs="Calibri"/>
          <w:color w:val="0D0D0D" w:themeColor="text1" w:themeTint="F2"/>
          <w:sz w:val="24"/>
          <w:szCs w:val="24"/>
        </w:rPr>
        <w:t xml:space="preserve">report on the </w:t>
      </w:r>
      <w:hyperlink r:id="rId17">
        <w:r w:rsidRPr="0047540D">
          <w:rPr>
            <w:rStyle w:val="Hyperlink"/>
            <w:rFonts w:ascii="Calibri" w:eastAsia="system-ui" w:hAnsi="Calibri" w:cs="Calibri"/>
            <w:sz w:val="24"/>
            <w:szCs w:val="24"/>
          </w:rPr>
          <w:t>seaweed industry in East Africa</w:t>
        </w:r>
      </w:hyperlink>
      <w:r w:rsidRPr="0047540D">
        <w:rPr>
          <w:rFonts w:ascii="Calibri" w:eastAsia="Times New Roman" w:hAnsi="Calibri" w:cs="Calibri"/>
          <w:color w:val="0D0D0D" w:themeColor="text1" w:themeTint="F2"/>
          <w:sz w:val="24"/>
          <w:szCs w:val="24"/>
        </w:rPr>
        <w:t xml:space="preserve">, </w:t>
      </w:r>
      <w:r w:rsidR="00D04662">
        <w:rPr>
          <w:rFonts w:ascii="Calibri" w:eastAsia="Times New Roman" w:hAnsi="Calibri" w:cs="Calibri"/>
          <w:color w:val="0D0D0D" w:themeColor="text1" w:themeTint="F2"/>
          <w:sz w:val="24"/>
          <w:szCs w:val="24"/>
        </w:rPr>
        <w:t>o</w:t>
      </w:r>
      <w:r w:rsidRPr="0047540D">
        <w:rPr>
          <w:rFonts w:ascii="Calibri" w:eastAsia="Times New Roman" w:hAnsi="Calibri" w:cs="Calibri"/>
          <w:color w:val="0D0D0D" w:themeColor="text1" w:themeTint="F2"/>
          <w:sz w:val="24"/>
          <w:szCs w:val="24"/>
        </w:rPr>
        <w:t>bserve</w:t>
      </w:r>
      <w:r w:rsidR="00D04662">
        <w:rPr>
          <w:rFonts w:ascii="Calibri" w:eastAsia="Times New Roman" w:hAnsi="Calibri" w:cs="Calibri"/>
          <w:color w:val="0D0D0D" w:themeColor="text1" w:themeTint="F2"/>
          <w:sz w:val="24"/>
          <w:szCs w:val="24"/>
        </w:rPr>
        <w:t>d</w:t>
      </w:r>
      <w:r w:rsidRPr="0047540D">
        <w:rPr>
          <w:rFonts w:ascii="Calibri" w:eastAsia="Times New Roman" w:hAnsi="Calibri" w:cs="Calibri"/>
          <w:color w:val="0D0D0D" w:themeColor="text1" w:themeTint="F2"/>
          <w:sz w:val="24"/>
          <w:szCs w:val="24"/>
        </w:rPr>
        <w:t xml:space="preserve"> that in Tanzania, </w:t>
      </w:r>
      <w:r w:rsidR="008855B0">
        <w:rPr>
          <w:rFonts w:ascii="Calibri" w:eastAsia="Times New Roman" w:hAnsi="Calibri" w:cs="Calibri"/>
          <w:color w:val="0D0D0D" w:themeColor="text1" w:themeTint="F2"/>
          <w:sz w:val="24"/>
          <w:szCs w:val="24"/>
        </w:rPr>
        <w:t xml:space="preserve">for example, the </w:t>
      </w:r>
      <w:r w:rsidR="000C6EF5">
        <w:rPr>
          <w:rFonts w:ascii="Calibri" w:eastAsia="Times New Roman" w:hAnsi="Calibri" w:cs="Calibri"/>
          <w:color w:val="0D0D0D" w:themeColor="text1" w:themeTint="F2"/>
          <w:sz w:val="24"/>
          <w:szCs w:val="24"/>
        </w:rPr>
        <w:t>significant</w:t>
      </w:r>
      <w:r w:rsidRPr="0047540D">
        <w:rPr>
          <w:rFonts w:ascii="Calibri" w:eastAsia="Times New Roman" w:hAnsi="Calibri" w:cs="Calibri"/>
          <w:color w:val="0D0D0D" w:themeColor="text1" w:themeTint="F2"/>
          <w:sz w:val="24"/>
          <w:szCs w:val="24"/>
        </w:rPr>
        <w:t xml:space="preserve"> time </w:t>
      </w:r>
      <w:r w:rsidR="008855B0">
        <w:rPr>
          <w:rFonts w:ascii="Calibri" w:eastAsia="Times New Roman" w:hAnsi="Calibri" w:cs="Calibri"/>
          <w:color w:val="0D0D0D" w:themeColor="text1" w:themeTint="F2"/>
          <w:sz w:val="24"/>
          <w:szCs w:val="24"/>
        </w:rPr>
        <w:t>producers spent growing seed,</w:t>
      </w:r>
      <w:r w:rsidR="001E5687">
        <w:rPr>
          <w:rFonts w:ascii="Calibri" w:eastAsia="Times New Roman" w:hAnsi="Calibri" w:cs="Calibri"/>
          <w:color w:val="0D0D0D" w:themeColor="text1" w:themeTint="F2"/>
          <w:sz w:val="24"/>
          <w:szCs w:val="24"/>
        </w:rPr>
        <w:t xml:space="preserve"> negatively impacted their ability to expand their farms as by th</w:t>
      </w:r>
      <w:r w:rsidR="006F6EB4">
        <w:rPr>
          <w:rFonts w:ascii="Calibri" w:eastAsia="Times New Roman" w:hAnsi="Calibri" w:cs="Calibri"/>
          <w:color w:val="0D0D0D" w:themeColor="text1" w:themeTint="F2"/>
          <w:sz w:val="24"/>
          <w:szCs w:val="24"/>
        </w:rPr>
        <w:t>e</w:t>
      </w:r>
      <w:r w:rsidR="001E5687">
        <w:rPr>
          <w:rFonts w:ascii="Calibri" w:eastAsia="Times New Roman" w:hAnsi="Calibri" w:cs="Calibri"/>
          <w:color w:val="0D0D0D" w:themeColor="text1" w:themeTint="F2"/>
          <w:sz w:val="24"/>
          <w:szCs w:val="24"/>
        </w:rPr>
        <w:t xml:space="preserve"> time</w:t>
      </w:r>
      <w:r w:rsidR="006F6EB4">
        <w:rPr>
          <w:rFonts w:ascii="Calibri" w:eastAsia="Times New Roman" w:hAnsi="Calibri" w:cs="Calibri"/>
          <w:color w:val="0D0D0D" w:themeColor="text1" w:themeTint="F2"/>
          <w:sz w:val="24"/>
          <w:szCs w:val="24"/>
        </w:rPr>
        <w:t xml:space="preserve"> they were ready</w:t>
      </w:r>
      <w:r w:rsidR="001E5687">
        <w:rPr>
          <w:rFonts w:ascii="Calibri" w:eastAsia="Times New Roman" w:hAnsi="Calibri" w:cs="Calibri"/>
          <w:color w:val="0D0D0D" w:themeColor="text1" w:themeTint="F2"/>
          <w:sz w:val="24"/>
          <w:szCs w:val="24"/>
        </w:rPr>
        <w:t xml:space="preserve">, </w:t>
      </w:r>
      <w:r w:rsidRPr="0047540D">
        <w:rPr>
          <w:rFonts w:ascii="Calibri" w:eastAsia="Times New Roman" w:hAnsi="Calibri" w:cs="Calibri"/>
          <w:color w:val="0D0D0D" w:themeColor="text1" w:themeTint="F2"/>
          <w:sz w:val="24"/>
          <w:szCs w:val="24"/>
        </w:rPr>
        <w:t xml:space="preserve">the seasonal conditions </w:t>
      </w:r>
      <w:r w:rsidR="006F6EB4">
        <w:rPr>
          <w:rFonts w:ascii="Calibri" w:eastAsia="Times New Roman" w:hAnsi="Calibri" w:cs="Calibri"/>
          <w:color w:val="0D0D0D" w:themeColor="text1" w:themeTint="F2"/>
          <w:sz w:val="24"/>
          <w:szCs w:val="24"/>
        </w:rPr>
        <w:t>were</w:t>
      </w:r>
      <w:r w:rsidRPr="0047540D">
        <w:rPr>
          <w:rFonts w:ascii="Calibri" w:eastAsia="Times New Roman" w:hAnsi="Calibri" w:cs="Calibri"/>
          <w:color w:val="0D0D0D" w:themeColor="text1" w:themeTint="F2"/>
          <w:sz w:val="24"/>
          <w:szCs w:val="24"/>
        </w:rPr>
        <w:t xml:space="preserve"> no longer favo</w:t>
      </w:r>
      <w:r w:rsidR="002862B2">
        <w:rPr>
          <w:rFonts w:ascii="Calibri" w:eastAsia="Times New Roman" w:hAnsi="Calibri" w:cs="Calibri"/>
          <w:color w:val="0D0D0D" w:themeColor="text1" w:themeTint="F2"/>
          <w:sz w:val="24"/>
          <w:szCs w:val="24"/>
        </w:rPr>
        <w:t>u</w:t>
      </w:r>
      <w:r w:rsidRPr="0047540D">
        <w:rPr>
          <w:rFonts w:ascii="Calibri" w:eastAsia="Times New Roman" w:hAnsi="Calibri" w:cs="Calibri"/>
          <w:color w:val="0D0D0D" w:themeColor="text1" w:themeTint="F2"/>
          <w:sz w:val="24"/>
          <w:szCs w:val="24"/>
        </w:rPr>
        <w:t>rable</w:t>
      </w:r>
      <w:r w:rsidR="00C058A9">
        <w:rPr>
          <w:rFonts w:ascii="Calibri" w:eastAsia="Times New Roman" w:hAnsi="Calibri" w:cs="Calibri"/>
          <w:color w:val="0D0D0D" w:themeColor="text1" w:themeTint="F2"/>
          <w:sz w:val="24"/>
          <w:szCs w:val="24"/>
        </w:rPr>
        <w:t xml:space="preserve">. This led to </w:t>
      </w:r>
      <w:r w:rsidRPr="0047540D">
        <w:rPr>
          <w:rFonts w:ascii="Calibri" w:eastAsia="Times New Roman" w:hAnsi="Calibri" w:cs="Calibri"/>
          <w:color w:val="0D0D0D" w:themeColor="text1" w:themeTint="F2"/>
          <w:sz w:val="24"/>
          <w:szCs w:val="24"/>
        </w:rPr>
        <w:t>financial losses</w:t>
      </w:r>
      <w:r w:rsidR="00C058A9">
        <w:rPr>
          <w:rFonts w:ascii="Calibri" w:eastAsia="Times New Roman" w:hAnsi="Calibri" w:cs="Calibri"/>
          <w:color w:val="0D0D0D" w:themeColor="text1" w:themeTint="F2"/>
          <w:sz w:val="24"/>
          <w:szCs w:val="24"/>
        </w:rPr>
        <w:t xml:space="preserve"> in these communities</w:t>
      </w:r>
      <w:r w:rsidRPr="0047540D">
        <w:rPr>
          <w:rFonts w:ascii="Calibri" w:eastAsia="Times New Roman" w:hAnsi="Calibri" w:cs="Calibri"/>
          <w:color w:val="0D0D0D" w:themeColor="text1" w:themeTint="F2"/>
          <w:sz w:val="24"/>
          <w:szCs w:val="24"/>
        </w:rPr>
        <w:t>. A combination of good quality seeds and supportive policy mechanisms can make the</w:t>
      </w:r>
      <w:r w:rsidR="00D67ED7">
        <w:rPr>
          <w:rFonts w:ascii="Calibri" w:eastAsia="Times New Roman" w:hAnsi="Calibri" w:cs="Calibri"/>
          <w:color w:val="0D0D0D" w:themeColor="text1" w:themeTint="F2"/>
          <w:sz w:val="24"/>
          <w:szCs w:val="24"/>
        </w:rPr>
        <w:t xml:space="preserve">se </w:t>
      </w:r>
      <w:r w:rsidR="00BB56DF">
        <w:rPr>
          <w:rFonts w:ascii="Calibri" w:eastAsia="Times New Roman" w:hAnsi="Calibri" w:cs="Calibri"/>
          <w:color w:val="0D0D0D" w:themeColor="text1" w:themeTint="F2"/>
          <w:sz w:val="24"/>
          <w:szCs w:val="24"/>
        </w:rPr>
        <w:t xml:space="preserve">ocean-related </w:t>
      </w:r>
      <w:r w:rsidR="00D67ED7">
        <w:rPr>
          <w:rFonts w:ascii="Calibri" w:eastAsia="Times New Roman" w:hAnsi="Calibri" w:cs="Calibri"/>
          <w:color w:val="0D0D0D" w:themeColor="text1" w:themeTint="F2"/>
          <w:sz w:val="24"/>
          <w:szCs w:val="24"/>
        </w:rPr>
        <w:t xml:space="preserve">industries </w:t>
      </w:r>
      <w:r w:rsidRPr="0047540D">
        <w:rPr>
          <w:rFonts w:ascii="Calibri" w:eastAsia="Times New Roman" w:hAnsi="Calibri" w:cs="Calibri"/>
          <w:color w:val="0D0D0D" w:themeColor="text1" w:themeTint="F2"/>
          <w:sz w:val="24"/>
          <w:szCs w:val="24"/>
        </w:rPr>
        <w:t>more lucrative, ultimately benefiting the national economy</w:t>
      </w:r>
      <w:r w:rsidR="00A32476">
        <w:rPr>
          <w:rFonts w:ascii="Calibri" w:eastAsia="Times New Roman" w:hAnsi="Calibri" w:cs="Calibri"/>
          <w:color w:val="0D0D0D" w:themeColor="text1" w:themeTint="F2"/>
          <w:sz w:val="24"/>
          <w:szCs w:val="24"/>
        </w:rPr>
        <w:t xml:space="preserve"> while</w:t>
      </w:r>
      <w:r w:rsidRPr="0047540D">
        <w:rPr>
          <w:rFonts w:ascii="Calibri" w:eastAsia="Times New Roman" w:hAnsi="Calibri" w:cs="Calibri"/>
          <w:color w:val="0D0D0D" w:themeColor="text1" w:themeTint="F2"/>
          <w:sz w:val="24"/>
          <w:szCs w:val="24"/>
        </w:rPr>
        <w:t xml:space="preserve"> offering sustainable growth for </w:t>
      </w:r>
      <w:r w:rsidR="00BB56DF">
        <w:rPr>
          <w:rFonts w:ascii="Calibri" w:eastAsia="Times New Roman" w:hAnsi="Calibri" w:cs="Calibri"/>
          <w:color w:val="0D0D0D" w:themeColor="text1" w:themeTint="F2"/>
          <w:sz w:val="24"/>
          <w:szCs w:val="24"/>
        </w:rPr>
        <w:t xml:space="preserve">such </w:t>
      </w:r>
      <w:r w:rsidRPr="0047540D">
        <w:rPr>
          <w:rFonts w:ascii="Calibri" w:eastAsia="Times New Roman" w:hAnsi="Calibri" w:cs="Calibri"/>
          <w:color w:val="0D0D0D" w:themeColor="text1" w:themeTint="F2"/>
          <w:sz w:val="24"/>
          <w:szCs w:val="24"/>
        </w:rPr>
        <w:t>industry.</w:t>
      </w:r>
      <w:r w:rsidRPr="0047540D">
        <w:rPr>
          <w:rFonts w:ascii="Calibri" w:hAnsi="Calibri" w:cs="Calibri"/>
        </w:rPr>
        <w:br/>
      </w:r>
    </w:p>
    <w:p w14:paraId="769836A8" w14:textId="3A736449" w:rsidR="47FF213E" w:rsidRPr="0047540D" w:rsidRDefault="007160FF" w:rsidP="008C01C8">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Using the seaweed industry as an example, the</w:t>
      </w:r>
      <w:r w:rsidR="00C80C66">
        <w:rPr>
          <w:rFonts w:ascii="Calibri" w:eastAsia="Times New Roman" w:hAnsi="Calibri" w:cs="Calibri"/>
          <w:sz w:val="24"/>
          <w:szCs w:val="24"/>
        </w:rPr>
        <w:t xml:space="preserve"> findings of this research </w:t>
      </w:r>
      <w:r w:rsidR="00F53C5F" w:rsidRPr="0047540D">
        <w:rPr>
          <w:rFonts w:ascii="Calibri" w:eastAsia="Times New Roman" w:hAnsi="Calibri" w:cs="Calibri"/>
          <w:sz w:val="24"/>
          <w:szCs w:val="24"/>
        </w:rPr>
        <w:t>underscore</w:t>
      </w:r>
      <w:r w:rsidR="29ADC35E" w:rsidRPr="0047540D">
        <w:rPr>
          <w:rFonts w:ascii="Calibri" w:eastAsia="Times New Roman" w:hAnsi="Calibri" w:cs="Calibri"/>
          <w:sz w:val="24"/>
          <w:szCs w:val="24"/>
        </w:rPr>
        <w:t xml:space="preserve"> th</w:t>
      </w:r>
      <w:r>
        <w:rPr>
          <w:rFonts w:ascii="Calibri" w:eastAsia="Times New Roman" w:hAnsi="Calibri" w:cs="Calibri"/>
          <w:sz w:val="24"/>
          <w:szCs w:val="24"/>
        </w:rPr>
        <w:t>e</w:t>
      </w:r>
      <w:r w:rsidR="29ADC35E" w:rsidRPr="0047540D">
        <w:rPr>
          <w:rFonts w:ascii="Calibri" w:eastAsia="Times New Roman" w:hAnsi="Calibri" w:cs="Calibri"/>
          <w:sz w:val="24"/>
          <w:szCs w:val="24"/>
        </w:rPr>
        <w:t xml:space="preserve"> critical need for coordinated action at both regional and national levels to address the specific challenges and opportunities</w:t>
      </w:r>
      <w:r w:rsidR="00E30F9E">
        <w:rPr>
          <w:rFonts w:ascii="Calibri" w:eastAsia="Times New Roman" w:hAnsi="Calibri" w:cs="Calibri"/>
          <w:sz w:val="24"/>
          <w:szCs w:val="24"/>
        </w:rPr>
        <w:t xml:space="preserve"> </w:t>
      </w:r>
      <w:r w:rsidR="00C80C66">
        <w:rPr>
          <w:rFonts w:ascii="Calibri" w:eastAsia="Times New Roman" w:hAnsi="Calibri" w:cs="Calibri"/>
          <w:sz w:val="24"/>
          <w:szCs w:val="24"/>
        </w:rPr>
        <w:t>of this</w:t>
      </w:r>
      <w:r w:rsidR="29ADC35E" w:rsidRPr="0047540D">
        <w:rPr>
          <w:rFonts w:ascii="Calibri" w:eastAsia="Times New Roman" w:hAnsi="Calibri" w:cs="Calibri"/>
          <w:sz w:val="24"/>
          <w:szCs w:val="24"/>
        </w:rPr>
        <w:t xml:space="preserve"> industry. By fostering partnerships among governments, private sector entities, and local communities, countries can develop tailored strategies to enhance the sustainability and economic viability of seaweed cultivation. Implementing supportive policies and regulatory frameworks, particularly those aimed at improving seedling quality and ensuring price stability, can bolster the resilience of the industry and promote equitable growth. Through these concerted efforts, nations can harness the full potential of their marine resources, contributing to the achievement of SDG 14 targets while fostering economic development and resilience in coastal communities.</w:t>
      </w:r>
    </w:p>
    <w:p w14:paraId="1379173C" w14:textId="69544022" w:rsidR="0012730F" w:rsidRPr="0047540D" w:rsidRDefault="0012730F" w:rsidP="008C01C8">
      <w:pPr>
        <w:spacing w:after="0" w:line="240" w:lineRule="auto"/>
        <w:jc w:val="both"/>
        <w:rPr>
          <w:rFonts w:ascii="Calibri" w:hAnsi="Calibri" w:cs="Calibri"/>
          <w:sz w:val="24"/>
          <w:szCs w:val="24"/>
        </w:rPr>
      </w:pPr>
    </w:p>
    <w:p w14:paraId="68C85869" w14:textId="77777777" w:rsidR="0012730F" w:rsidRPr="0047540D" w:rsidRDefault="0012730F" w:rsidP="008C01C8">
      <w:pPr>
        <w:tabs>
          <w:tab w:val="left" w:pos="6480"/>
        </w:tabs>
        <w:spacing w:after="0" w:line="240" w:lineRule="auto"/>
        <w:jc w:val="both"/>
        <w:rPr>
          <w:rFonts w:ascii="Calibri" w:eastAsia="Times New Roman" w:hAnsi="Calibri" w:cs="Calibri"/>
          <w:i/>
          <w:iCs/>
          <w:color w:val="000000"/>
          <w:kern w:val="0"/>
          <w:sz w:val="24"/>
          <w:szCs w:val="24"/>
          <w:u w:val="single"/>
          <w:lang w:eastAsia="en-US"/>
          <w14:ligatures w14:val="none"/>
        </w:rPr>
      </w:pPr>
      <w:r w:rsidRPr="0047540D">
        <w:rPr>
          <w:rFonts w:ascii="Calibri" w:eastAsia="Times New Roman" w:hAnsi="Calibri" w:cs="Calibri"/>
          <w:i/>
          <w:iCs/>
          <w:color w:val="000000"/>
          <w:kern w:val="0"/>
          <w:sz w:val="24"/>
          <w:szCs w:val="24"/>
          <w:u w:val="single"/>
          <w:lang w:eastAsia="en-US"/>
          <w14:ligatures w14:val="none"/>
        </w:rPr>
        <w:lastRenderedPageBreak/>
        <w:t>3. Mobilizing All actors</w:t>
      </w:r>
    </w:p>
    <w:p w14:paraId="12E8AE35" w14:textId="77777777" w:rsidR="00352E61" w:rsidRPr="0047540D" w:rsidRDefault="00352E61" w:rsidP="008C01C8">
      <w:pPr>
        <w:tabs>
          <w:tab w:val="left" w:pos="6480"/>
        </w:tabs>
        <w:spacing w:after="0" w:line="240" w:lineRule="auto"/>
        <w:jc w:val="both"/>
        <w:rPr>
          <w:rFonts w:ascii="Calibri" w:eastAsia="Times New Roman" w:hAnsi="Calibri" w:cs="Calibri"/>
          <w:color w:val="000000"/>
          <w:kern w:val="0"/>
          <w:sz w:val="24"/>
          <w:szCs w:val="24"/>
          <w:lang w:eastAsia="en-US"/>
          <w14:ligatures w14:val="none"/>
        </w:rPr>
      </w:pPr>
    </w:p>
    <w:p w14:paraId="6EB5D2CF" w14:textId="62025953" w:rsidR="56D58168" w:rsidRPr="0047540D" w:rsidRDefault="56D58168" w:rsidP="008C01C8">
      <w:pPr>
        <w:tabs>
          <w:tab w:val="left" w:pos="6480"/>
        </w:tabs>
        <w:spacing w:after="0" w:line="240" w:lineRule="auto"/>
        <w:jc w:val="both"/>
        <w:rPr>
          <w:rFonts w:ascii="Calibri" w:eastAsia="Times New Roman" w:hAnsi="Calibri" w:cs="Calibri"/>
          <w:color w:val="0D0D0D" w:themeColor="text1" w:themeTint="F2"/>
          <w:sz w:val="24"/>
          <w:szCs w:val="24"/>
        </w:rPr>
      </w:pPr>
      <w:r w:rsidRPr="0047540D">
        <w:rPr>
          <w:rFonts w:ascii="Calibri" w:eastAsia="Times New Roman" w:hAnsi="Calibri" w:cs="Calibri"/>
          <w:color w:val="0D0D0D" w:themeColor="text1" w:themeTint="F2"/>
          <w:sz w:val="24"/>
          <w:szCs w:val="24"/>
        </w:rPr>
        <w:t xml:space="preserve">Water holds profound spiritual significance for Indigenous Peoples worldwide. However, climate change and human disturbances, such as pollution from extractive industries, disrupt hydrological cycles and ecosystems critical to Indigenous livelihoods. These changes </w:t>
      </w:r>
      <w:hyperlink r:id="rId18">
        <w:r w:rsidRPr="0047540D">
          <w:rPr>
            <w:rStyle w:val="Hyperlink"/>
            <w:rFonts w:ascii="Calibri" w:eastAsia="system-ui" w:hAnsi="Calibri" w:cs="Calibri"/>
            <w:sz w:val="24"/>
            <w:szCs w:val="24"/>
          </w:rPr>
          <w:t>jeopardize local economies and the health and well-being of Indigenous communities</w:t>
        </w:r>
      </w:hyperlink>
      <w:r w:rsidRPr="0047540D">
        <w:rPr>
          <w:rFonts w:ascii="Calibri" w:eastAsia="Times New Roman" w:hAnsi="Calibri" w:cs="Calibri"/>
          <w:color w:val="0D0D0D" w:themeColor="text1" w:themeTint="F2"/>
          <w:sz w:val="24"/>
          <w:szCs w:val="24"/>
        </w:rPr>
        <w:t>. Urgent action is needed to integrate Indigenous Knowledge (IK) and scientific understanding of water, developing tailored strategies to adapt to water-related changes. Mobili</w:t>
      </w:r>
      <w:r w:rsidR="00696AA2">
        <w:rPr>
          <w:rFonts w:ascii="Calibri" w:eastAsia="Times New Roman" w:hAnsi="Calibri" w:cs="Calibri"/>
          <w:color w:val="0D0D0D" w:themeColor="text1" w:themeTint="F2"/>
          <w:sz w:val="24"/>
          <w:szCs w:val="24"/>
        </w:rPr>
        <w:t>s</w:t>
      </w:r>
      <w:r w:rsidRPr="0047540D">
        <w:rPr>
          <w:rFonts w:ascii="Calibri" w:eastAsia="Times New Roman" w:hAnsi="Calibri" w:cs="Calibri"/>
          <w:color w:val="0D0D0D" w:themeColor="text1" w:themeTint="F2"/>
          <w:sz w:val="24"/>
          <w:szCs w:val="24"/>
        </w:rPr>
        <w:t xml:space="preserve">ing </w:t>
      </w:r>
      <w:r w:rsidR="00696AA2">
        <w:rPr>
          <w:rFonts w:ascii="Calibri" w:eastAsia="Times New Roman" w:hAnsi="Calibri" w:cs="Calibri"/>
          <w:color w:val="0D0D0D" w:themeColor="text1" w:themeTint="F2"/>
          <w:sz w:val="24"/>
          <w:szCs w:val="24"/>
        </w:rPr>
        <w:t>i</w:t>
      </w:r>
      <w:r w:rsidRPr="0047540D">
        <w:rPr>
          <w:rFonts w:ascii="Calibri" w:eastAsia="Times New Roman" w:hAnsi="Calibri" w:cs="Calibri"/>
          <w:color w:val="0D0D0D" w:themeColor="text1" w:themeTint="F2"/>
          <w:sz w:val="24"/>
          <w:szCs w:val="24"/>
        </w:rPr>
        <w:t xml:space="preserve">ndigenous </w:t>
      </w:r>
      <w:r w:rsidR="00696AA2">
        <w:rPr>
          <w:rFonts w:ascii="Calibri" w:eastAsia="Times New Roman" w:hAnsi="Calibri" w:cs="Calibri"/>
          <w:color w:val="0D0D0D" w:themeColor="text1" w:themeTint="F2"/>
          <w:sz w:val="24"/>
          <w:szCs w:val="24"/>
        </w:rPr>
        <w:t>p</w:t>
      </w:r>
      <w:r w:rsidRPr="0047540D">
        <w:rPr>
          <w:rFonts w:ascii="Calibri" w:eastAsia="Times New Roman" w:hAnsi="Calibri" w:cs="Calibri"/>
          <w:color w:val="0D0D0D" w:themeColor="text1" w:themeTint="F2"/>
          <w:sz w:val="24"/>
          <w:szCs w:val="24"/>
        </w:rPr>
        <w:t>eoples as custodians of traditional knowledge is essential for sustainable water management.</w:t>
      </w:r>
    </w:p>
    <w:p w14:paraId="0FFD17E4" w14:textId="0F294D2F" w:rsidR="354F47EE" w:rsidRPr="0047540D" w:rsidRDefault="354F47EE" w:rsidP="008C01C8">
      <w:pPr>
        <w:tabs>
          <w:tab w:val="left" w:pos="6480"/>
        </w:tabs>
        <w:spacing w:after="0" w:line="240" w:lineRule="auto"/>
        <w:jc w:val="both"/>
        <w:rPr>
          <w:rFonts w:ascii="Calibri" w:eastAsia="Times New Roman" w:hAnsi="Calibri" w:cs="Calibri"/>
          <w:color w:val="000000" w:themeColor="text1"/>
          <w:sz w:val="24"/>
          <w:szCs w:val="24"/>
          <w:lang w:eastAsia="en-US"/>
        </w:rPr>
      </w:pPr>
    </w:p>
    <w:p w14:paraId="760FDF21" w14:textId="4381AAAD" w:rsidR="00352E61" w:rsidRPr="0047540D" w:rsidRDefault="56D58168" w:rsidP="008C01C8">
      <w:pPr>
        <w:tabs>
          <w:tab w:val="left" w:pos="6480"/>
        </w:tabs>
        <w:spacing w:after="0" w:line="240" w:lineRule="auto"/>
        <w:jc w:val="both"/>
        <w:rPr>
          <w:rFonts w:ascii="Calibri" w:eastAsia="Times New Roman" w:hAnsi="Calibri" w:cs="Calibri"/>
          <w:color w:val="000000"/>
          <w:kern w:val="0"/>
          <w:sz w:val="24"/>
          <w:szCs w:val="24"/>
          <w:lang w:eastAsia="en-US"/>
          <w14:ligatures w14:val="none"/>
        </w:rPr>
      </w:pPr>
      <w:r w:rsidRPr="0047540D">
        <w:rPr>
          <w:rFonts w:ascii="Calibri" w:eastAsia="Times New Roman" w:hAnsi="Calibri" w:cs="Calibri"/>
          <w:color w:val="000000" w:themeColor="text1"/>
          <w:sz w:val="24"/>
          <w:szCs w:val="24"/>
          <w:lang w:eastAsia="en-US"/>
        </w:rPr>
        <w:t xml:space="preserve">As illustrated in </w:t>
      </w:r>
      <w:r w:rsidR="00690B47">
        <w:rPr>
          <w:rFonts w:ascii="Calibri" w:eastAsia="Times New Roman" w:hAnsi="Calibri" w:cs="Calibri"/>
          <w:color w:val="000000" w:themeColor="text1"/>
          <w:sz w:val="24"/>
          <w:szCs w:val="24"/>
          <w:lang w:eastAsia="en-US"/>
        </w:rPr>
        <w:t>a</w:t>
      </w:r>
      <w:r w:rsidRPr="0047540D">
        <w:rPr>
          <w:rFonts w:ascii="Calibri" w:eastAsia="Times New Roman" w:hAnsi="Calibri" w:cs="Calibri"/>
          <w:color w:val="000000" w:themeColor="text1"/>
          <w:sz w:val="24"/>
          <w:szCs w:val="24"/>
          <w:lang w:eastAsia="en-US"/>
        </w:rPr>
        <w:t xml:space="preserve"> </w:t>
      </w:r>
      <w:hyperlink r:id="rId19">
        <w:r w:rsidRPr="0047540D">
          <w:rPr>
            <w:rStyle w:val="Hyperlink"/>
            <w:rFonts w:ascii="Calibri" w:eastAsia="Times New Roman" w:hAnsi="Calibri" w:cs="Calibri"/>
            <w:sz w:val="24"/>
            <w:szCs w:val="24"/>
            <w:lang w:eastAsia="en-US"/>
          </w:rPr>
          <w:t>policy brief by UNU</w:t>
        </w:r>
      </w:hyperlink>
      <w:r w:rsidRPr="0047540D">
        <w:rPr>
          <w:rFonts w:ascii="Calibri" w:eastAsia="Times New Roman" w:hAnsi="Calibri" w:cs="Calibri"/>
          <w:color w:val="000000" w:themeColor="text1"/>
          <w:sz w:val="24"/>
          <w:szCs w:val="24"/>
          <w:lang w:eastAsia="en-US"/>
        </w:rPr>
        <w:t xml:space="preserve"> on the topic, </w:t>
      </w:r>
      <w:r w:rsidR="00EA0BB4">
        <w:rPr>
          <w:rFonts w:ascii="Calibri" w:eastAsia="Times New Roman" w:hAnsi="Calibri" w:cs="Calibri"/>
          <w:color w:val="000000" w:themeColor="text1"/>
          <w:sz w:val="24"/>
          <w:szCs w:val="24"/>
          <w:lang w:eastAsia="en-US"/>
        </w:rPr>
        <w:t xml:space="preserve">for </w:t>
      </w:r>
      <w:r w:rsidRPr="0047540D">
        <w:rPr>
          <w:rFonts w:ascii="Calibri" w:eastAsia="Times New Roman" w:hAnsi="Calibri" w:cs="Calibri"/>
          <w:color w:val="000000" w:themeColor="text1"/>
          <w:sz w:val="24"/>
          <w:szCs w:val="24"/>
          <w:lang w:eastAsia="en-US"/>
        </w:rPr>
        <w:t>coastal communities</w:t>
      </w:r>
      <w:r w:rsidR="00EA0BB4">
        <w:rPr>
          <w:rFonts w:ascii="Calibri" w:eastAsia="Times New Roman" w:hAnsi="Calibri" w:cs="Calibri"/>
          <w:color w:val="000000" w:themeColor="text1"/>
          <w:sz w:val="24"/>
          <w:szCs w:val="24"/>
          <w:lang w:eastAsia="en-US"/>
        </w:rPr>
        <w:t>,</w:t>
      </w:r>
      <w:r w:rsidRPr="0047540D">
        <w:rPr>
          <w:rFonts w:ascii="Calibri" w:eastAsia="Times New Roman" w:hAnsi="Calibri" w:cs="Calibri"/>
          <w:color w:val="000000" w:themeColor="text1"/>
          <w:sz w:val="24"/>
          <w:szCs w:val="24"/>
          <w:lang w:eastAsia="en-US"/>
        </w:rPr>
        <w:t xml:space="preserve"> like </w:t>
      </w:r>
      <w:r w:rsidR="00690B47">
        <w:rPr>
          <w:rFonts w:ascii="Calibri" w:eastAsia="Times New Roman" w:hAnsi="Calibri" w:cs="Calibri"/>
          <w:color w:val="000000" w:themeColor="text1"/>
          <w:sz w:val="24"/>
          <w:szCs w:val="24"/>
          <w:lang w:eastAsia="en-US"/>
        </w:rPr>
        <w:t xml:space="preserve">those in </w:t>
      </w:r>
      <w:r w:rsidRPr="0047540D">
        <w:rPr>
          <w:rFonts w:ascii="Calibri" w:eastAsia="Times New Roman" w:hAnsi="Calibri" w:cs="Calibri"/>
          <w:color w:val="000000" w:themeColor="text1"/>
          <w:sz w:val="24"/>
          <w:szCs w:val="24"/>
          <w:lang w:eastAsia="en-US"/>
        </w:rPr>
        <w:t xml:space="preserve">Tanzania, seaweed farming </w:t>
      </w:r>
      <w:r w:rsidR="00690B47">
        <w:rPr>
          <w:rFonts w:ascii="Calibri" w:eastAsia="Times New Roman" w:hAnsi="Calibri" w:cs="Calibri"/>
          <w:color w:val="000000" w:themeColor="text1"/>
          <w:sz w:val="24"/>
          <w:szCs w:val="24"/>
          <w:lang w:eastAsia="en-US"/>
        </w:rPr>
        <w:t>is</w:t>
      </w:r>
      <w:r w:rsidRPr="0047540D">
        <w:rPr>
          <w:rFonts w:ascii="Calibri" w:eastAsia="Times New Roman" w:hAnsi="Calibri" w:cs="Calibri"/>
          <w:color w:val="000000" w:themeColor="text1"/>
          <w:sz w:val="24"/>
          <w:szCs w:val="24"/>
          <w:lang w:eastAsia="en-US"/>
        </w:rPr>
        <w:t xml:space="preserve"> vital </w:t>
      </w:r>
      <w:r w:rsidR="00690B47">
        <w:rPr>
          <w:rFonts w:ascii="Calibri" w:eastAsia="Times New Roman" w:hAnsi="Calibri" w:cs="Calibri"/>
          <w:color w:val="000000" w:themeColor="text1"/>
          <w:sz w:val="24"/>
          <w:szCs w:val="24"/>
          <w:lang w:eastAsia="en-US"/>
        </w:rPr>
        <w:t xml:space="preserve">to </w:t>
      </w:r>
      <w:r w:rsidR="002C1590">
        <w:rPr>
          <w:rFonts w:ascii="Calibri" w:eastAsia="Times New Roman" w:hAnsi="Calibri" w:cs="Calibri"/>
          <w:color w:val="000000" w:themeColor="text1"/>
          <w:sz w:val="24"/>
          <w:szCs w:val="24"/>
          <w:lang w:eastAsia="en-US"/>
        </w:rPr>
        <w:t xml:space="preserve">local </w:t>
      </w:r>
      <w:r w:rsidRPr="0047540D">
        <w:rPr>
          <w:rFonts w:ascii="Calibri" w:eastAsia="Times New Roman" w:hAnsi="Calibri" w:cs="Calibri"/>
          <w:color w:val="000000" w:themeColor="text1"/>
          <w:sz w:val="24"/>
          <w:szCs w:val="24"/>
          <w:lang w:eastAsia="en-US"/>
        </w:rPr>
        <w:t>livelihood, particularly for marginali</w:t>
      </w:r>
      <w:r w:rsidR="002C1590">
        <w:rPr>
          <w:rFonts w:ascii="Calibri" w:eastAsia="Times New Roman" w:hAnsi="Calibri" w:cs="Calibri"/>
          <w:color w:val="000000" w:themeColor="text1"/>
          <w:sz w:val="24"/>
          <w:szCs w:val="24"/>
          <w:lang w:eastAsia="en-US"/>
        </w:rPr>
        <w:t>s</w:t>
      </w:r>
      <w:r w:rsidRPr="0047540D">
        <w:rPr>
          <w:rFonts w:ascii="Calibri" w:eastAsia="Times New Roman" w:hAnsi="Calibri" w:cs="Calibri"/>
          <w:color w:val="000000" w:themeColor="text1"/>
          <w:sz w:val="24"/>
          <w:szCs w:val="24"/>
          <w:lang w:eastAsia="en-US"/>
        </w:rPr>
        <w:t>ed groups such as women. Women dominate the industry, viewing seaweed production as a means to improve living standards. However, barriers such as limited access to financial resources and technical skills hinder their full participation. Addressing these challenges requires policies and funding schemes tailored to ensure inclusivity and support women's empowerment in the seaweed industry.</w:t>
      </w:r>
    </w:p>
    <w:p w14:paraId="79DA3DCB" w14:textId="72979BE1" w:rsidR="00857589" w:rsidRPr="0047540D" w:rsidRDefault="00857589" w:rsidP="008C01C8">
      <w:pPr>
        <w:tabs>
          <w:tab w:val="left" w:pos="6480"/>
        </w:tabs>
        <w:spacing w:after="0" w:line="240" w:lineRule="auto"/>
        <w:jc w:val="both"/>
        <w:rPr>
          <w:rFonts w:ascii="Calibri" w:eastAsia="Times New Roman" w:hAnsi="Calibri" w:cs="Calibri"/>
          <w:color w:val="000000"/>
          <w:kern w:val="0"/>
          <w:sz w:val="24"/>
          <w:szCs w:val="24"/>
          <w:lang w:eastAsia="en-US"/>
          <w14:ligatures w14:val="none"/>
        </w:rPr>
      </w:pPr>
    </w:p>
    <w:p w14:paraId="2D86E529" w14:textId="7C3907C7" w:rsidR="5B53572C" w:rsidRPr="0047540D" w:rsidRDefault="5B53572C" w:rsidP="008C01C8">
      <w:pPr>
        <w:spacing w:after="0" w:line="240" w:lineRule="auto"/>
        <w:jc w:val="both"/>
        <w:rPr>
          <w:rFonts w:ascii="Calibri" w:eastAsia="Times New Roman" w:hAnsi="Calibri" w:cs="Calibri"/>
          <w:color w:val="0D0D0D" w:themeColor="text1" w:themeTint="F2"/>
          <w:sz w:val="24"/>
          <w:szCs w:val="24"/>
        </w:rPr>
      </w:pPr>
      <w:r w:rsidRPr="0047540D">
        <w:rPr>
          <w:rFonts w:ascii="Calibri" w:eastAsia="Times New Roman" w:hAnsi="Calibri" w:cs="Calibri"/>
          <w:color w:val="0D0D0D" w:themeColor="text1" w:themeTint="F2"/>
          <w:sz w:val="24"/>
          <w:szCs w:val="24"/>
        </w:rPr>
        <w:t>Incentivi</w:t>
      </w:r>
      <w:r w:rsidR="002C1590">
        <w:rPr>
          <w:rFonts w:ascii="Calibri" w:eastAsia="Times New Roman" w:hAnsi="Calibri" w:cs="Calibri"/>
          <w:color w:val="0D0D0D" w:themeColor="text1" w:themeTint="F2"/>
          <w:sz w:val="24"/>
          <w:szCs w:val="24"/>
        </w:rPr>
        <w:t>s</w:t>
      </w:r>
      <w:r w:rsidRPr="0047540D">
        <w:rPr>
          <w:rFonts w:ascii="Calibri" w:eastAsia="Times New Roman" w:hAnsi="Calibri" w:cs="Calibri"/>
          <w:color w:val="0D0D0D" w:themeColor="text1" w:themeTint="F2"/>
          <w:sz w:val="24"/>
          <w:szCs w:val="24"/>
        </w:rPr>
        <w:t xml:space="preserve">ing Small and Medium Enterprises (SMEs) and private sector investments could </w:t>
      </w:r>
      <w:hyperlink r:id="rId20">
        <w:r w:rsidRPr="0047540D">
          <w:rPr>
            <w:rStyle w:val="Hyperlink"/>
            <w:rFonts w:ascii="Calibri" w:eastAsia="system-ui" w:hAnsi="Calibri" w:cs="Calibri"/>
            <w:sz w:val="24"/>
            <w:szCs w:val="24"/>
          </w:rPr>
          <w:t>spreadhead innovation</w:t>
        </w:r>
      </w:hyperlink>
      <w:r w:rsidRPr="0047540D">
        <w:rPr>
          <w:rFonts w:ascii="Calibri" w:eastAsia="Times New Roman" w:hAnsi="Calibri" w:cs="Calibri"/>
          <w:color w:val="0D0D0D" w:themeColor="text1" w:themeTint="F2"/>
          <w:sz w:val="24"/>
          <w:szCs w:val="24"/>
        </w:rPr>
        <w:t>. By supporting local businesses, governments can stimulate economic growth while promoting sustainable practices that benefit coastal communities and marine ecosystems.</w:t>
      </w:r>
    </w:p>
    <w:p w14:paraId="2206B119" w14:textId="0BC4B87C" w:rsidR="4DAC2640" w:rsidRPr="0047540D" w:rsidRDefault="4DAC2640" w:rsidP="008C01C8">
      <w:pPr>
        <w:spacing w:after="0" w:line="240" w:lineRule="auto"/>
        <w:jc w:val="both"/>
        <w:rPr>
          <w:rFonts w:ascii="Calibri" w:eastAsia="Times New Roman" w:hAnsi="Calibri" w:cs="Calibri"/>
          <w:color w:val="0D0D0D" w:themeColor="text1" w:themeTint="F2"/>
          <w:sz w:val="24"/>
          <w:szCs w:val="24"/>
        </w:rPr>
      </w:pPr>
    </w:p>
    <w:p w14:paraId="45B8F4B2" w14:textId="3A13F6BC" w:rsidR="00745558" w:rsidRPr="0047540D" w:rsidRDefault="00745558" w:rsidP="008C01C8">
      <w:pPr>
        <w:spacing w:after="0" w:line="240" w:lineRule="auto"/>
        <w:jc w:val="both"/>
        <w:rPr>
          <w:rFonts w:ascii="Calibri" w:eastAsia="Times New Roman" w:hAnsi="Calibri" w:cs="Calibri"/>
          <w:color w:val="0D0D0D" w:themeColor="text1" w:themeTint="F2"/>
          <w:sz w:val="24"/>
          <w:szCs w:val="24"/>
        </w:rPr>
      </w:pPr>
    </w:p>
    <w:p w14:paraId="2B82DD09" w14:textId="77777777" w:rsidR="0012730F" w:rsidRPr="0047540D" w:rsidRDefault="0012730F" w:rsidP="008C01C8">
      <w:pPr>
        <w:tabs>
          <w:tab w:val="center" w:pos="6480"/>
        </w:tabs>
        <w:spacing w:after="0" w:line="240" w:lineRule="auto"/>
        <w:jc w:val="both"/>
        <w:rPr>
          <w:rFonts w:ascii="Calibri" w:eastAsia="Times New Roman" w:hAnsi="Calibri" w:cs="Calibri"/>
          <w:b/>
          <w:bCs/>
          <w:color w:val="000000"/>
          <w:kern w:val="0"/>
          <w:sz w:val="24"/>
          <w:szCs w:val="24"/>
          <w:u w:val="single"/>
          <w:lang w:eastAsia="en-US"/>
          <w14:ligatures w14:val="none"/>
        </w:rPr>
      </w:pPr>
      <w:r w:rsidRPr="0047540D">
        <w:rPr>
          <w:rFonts w:ascii="Calibri" w:eastAsia="Times New Roman" w:hAnsi="Calibri" w:cs="Calibri"/>
          <w:b/>
          <w:bCs/>
          <w:color w:val="000000"/>
          <w:kern w:val="0"/>
          <w:sz w:val="24"/>
          <w:szCs w:val="24"/>
          <w:lang w:eastAsia="en-US"/>
          <w14:ligatures w14:val="none"/>
        </w:rPr>
        <w:t xml:space="preserve"> </w:t>
      </w:r>
      <w:r w:rsidRPr="0047540D">
        <w:rPr>
          <w:rFonts w:ascii="Calibri" w:eastAsia="Times New Roman" w:hAnsi="Calibri" w:cs="Calibri"/>
          <w:b/>
          <w:bCs/>
          <w:color w:val="000000"/>
          <w:kern w:val="0"/>
          <w:sz w:val="24"/>
          <w:szCs w:val="24"/>
          <w:u w:val="single"/>
          <w:lang w:eastAsia="en-US"/>
          <w14:ligatures w14:val="none"/>
        </w:rPr>
        <w:t>V. Possible themes for the Ocean Action Panels</w:t>
      </w:r>
    </w:p>
    <w:p w14:paraId="56665A3D" w14:textId="77777777" w:rsidR="0012730F" w:rsidRPr="0047540D" w:rsidRDefault="0012730F" w:rsidP="008C01C8">
      <w:pPr>
        <w:tabs>
          <w:tab w:val="center" w:pos="6480"/>
        </w:tabs>
        <w:spacing w:after="0" w:line="240" w:lineRule="auto"/>
        <w:jc w:val="both"/>
        <w:rPr>
          <w:rFonts w:ascii="Calibri" w:eastAsia="Times New Roman" w:hAnsi="Calibri" w:cs="Calibri"/>
          <w:color w:val="000000"/>
          <w:kern w:val="0"/>
          <w:sz w:val="24"/>
          <w:szCs w:val="24"/>
          <w:lang w:eastAsia="en-US"/>
          <w14:ligatures w14:val="none"/>
        </w:rPr>
      </w:pPr>
    </w:p>
    <w:p w14:paraId="19463AA7" w14:textId="0E3148CA" w:rsidR="00290252" w:rsidRPr="0047540D" w:rsidRDefault="00D83F09" w:rsidP="008C01C8">
      <w:pPr>
        <w:tabs>
          <w:tab w:val="center" w:pos="6480"/>
        </w:tabs>
        <w:spacing w:after="0" w:line="240" w:lineRule="auto"/>
        <w:jc w:val="both"/>
        <w:rPr>
          <w:rFonts w:ascii="Calibri" w:eastAsia="Times New Roman" w:hAnsi="Calibri" w:cs="Calibri"/>
          <w:color w:val="000000"/>
          <w:kern w:val="0"/>
          <w:sz w:val="24"/>
          <w:szCs w:val="24"/>
          <w:lang w:eastAsia="en-US"/>
          <w14:ligatures w14:val="none"/>
        </w:rPr>
      </w:pPr>
      <w:r w:rsidRPr="0047540D">
        <w:rPr>
          <w:rFonts w:ascii="Calibri" w:eastAsia="Times New Roman" w:hAnsi="Calibri" w:cs="Calibri"/>
          <w:color w:val="000000"/>
          <w:kern w:val="0"/>
          <w:sz w:val="24"/>
          <w:szCs w:val="24"/>
          <w:lang w:eastAsia="en-US"/>
          <w14:ligatures w14:val="none"/>
        </w:rPr>
        <w:t>A</w:t>
      </w:r>
      <w:r w:rsidR="00290252" w:rsidRPr="0047540D">
        <w:rPr>
          <w:rFonts w:ascii="Calibri" w:eastAsia="Times New Roman" w:hAnsi="Calibri" w:cs="Calibri"/>
          <w:color w:val="000000"/>
          <w:kern w:val="0"/>
          <w:sz w:val="24"/>
          <w:szCs w:val="24"/>
          <w:lang w:eastAsia="en-US"/>
          <w14:ligatures w14:val="none"/>
        </w:rPr>
        <w:t xml:space="preserve">ligning </w:t>
      </w:r>
      <w:r w:rsidR="00D46C03" w:rsidRPr="0047540D">
        <w:rPr>
          <w:rFonts w:ascii="Calibri" w:eastAsia="Times New Roman" w:hAnsi="Calibri" w:cs="Calibri"/>
          <w:color w:val="000000"/>
          <w:kern w:val="0"/>
          <w:sz w:val="24"/>
          <w:szCs w:val="24"/>
          <w:lang w:eastAsia="en-US"/>
          <w14:ligatures w14:val="none"/>
        </w:rPr>
        <w:t xml:space="preserve">the Ocean Agenda </w:t>
      </w:r>
      <w:r w:rsidR="00290252" w:rsidRPr="0047540D">
        <w:rPr>
          <w:rFonts w:ascii="Calibri" w:eastAsia="Times New Roman" w:hAnsi="Calibri" w:cs="Calibri"/>
          <w:color w:val="000000"/>
          <w:kern w:val="0"/>
          <w:sz w:val="24"/>
          <w:szCs w:val="24"/>
          <w:lang w:eastAsia="en-US"/>
          <w14:ligatures w14:val="none"/>
        </w:rPr>
        <w:t xml:space="preserve">with </w:t>
      </w:r>
      <w:r w:rsidR="00D46C03" w:rsidRPr="0047540D">
        <w:rPr>
          <w:rFonts w:ascii="Calibri" w:eastAsia="Times New Roman" w:hAnsi="Calibri" w:cs="Calibri"/>
          <w:color w:val="000000"/>
          <w:kern w:val="0"/>
          <w:sz w:val="24"/>
          <w:szCs w:val="24"/>
          <w:lang w:eastAsia="en-US"/>
          <w14:ligatures w14:val="none"/>
        </w:rPr>
        <w:t xml:space="preserve">Biodiversity Goals </w:t>
      </w:r>
      <w:r w:rsidR="00290252" w:rsidRPr="0047540D">
        <w:rPr>
          <w:rFonts w:ascii="Calibri" w:eastAsia="Times New Roman" w:hAnsi="Calibri" w:cs="Calibri"/>
          <w:color w:val="000000"/>
          <w:kern w:val="0"/>
          <w:sz w:val="24"/>
          <w:szCs w:val="24"/>
          <w:lang w:eastAsia="en-US"/>
          <w14:ligatures w14:val="none"/>
        </w:rPr>
        <w:t xml:space="preserve">and </w:t>
      </w:r>
      <w:r w:rsidR="00D46C03" w:rsidRPr="0047540D">
        <w:rPr>
          <w:rFonts w:ascii="Calibri" w:eastAsia="Times New Roman" w:hAnsi="Calibri" w:cs="Calibri"/>
          <w:color w:val="000000"/>
          <w:kern w:val="0"/>
          <w:sz w:val="24"/>
          <w:szCs w:val="24"/>
          <w:lang w:eastAsia="en-US"/>
          <w14:ligatures w14:val="none"/>
        </w:rPr>
        <w:t xml:space="preserve">Restoration Principles </w:t>
      </w:r>
      <w:r w:rsidR="00420DF2" w:rsidRPr="0047540D">
        <w:rPr>
          <w:rFonts w:ascii="Calibri" w:eastAsia="Times New Roman" w:hAnsi="Calibri" w:cs="Calibri"/>
          <w:color w:val="000000"/>
          <w:kern w:val="0"/>
          <w:sz w:val="24"/>
          <w:szCs w:val="24"/>
          <w:lang w:eastAsia="en-US"/>
          <w14:ligatures w14:val="none"/>
        </w:rPr>
        <w:t xml:space="preserve">may be included as a possible theme for the Ocean Action Panels. </w:t>
      </w:r>
      <w:r w:rsidR="00EB31CE" w:rsidRPr="0047540D">
        <w:rPr>
          <w:rFonts w:ascii="Calibri" w:eastAsia="Times New Roman" w:hAnsi="Calibri" w:cs="Calibri"/>
          <w:color w:val="000000"/>
          <w:kern w:val="0"/>
          <w:sz w:val="24"/>
          <w:szCs w:val="24"/>
          <w:lang w:eastAsia="en-US"/>
          <w14:ligatures w14:val="none"/>
        </w:rPr>
        <w:t xml:space="preserve">The importance of biodiversity </w:t>
      </w:r>
      <w:r w:rsidR="00D56E90" w:rsidRPr="0047540D">
        <w:rPr>
          <w:rFonts w:ascii="Calibri" w:eastAsia="Times New Roman" w:hAnsi="Calibri" w:cs="Calibri"/>
          <w:color w:val="000000"/>
          <w:kern w:val="0"/>
          <w:sz w:val="24"/>
          <w:szCs w:val="24"/>
          <w:lang w:eastAsia="en-US"/>
          <w14:ligatures w14:val="none"/>
        </w:rPr>
        <w:t>and restoration principles have b</w:t>
      </w:r>
      <w:r w:rsidR="00925CA0" w:rsidRPr="0047540D">
        <w:rPr>
          <w:rFonts w:ascii="Calibri" w:eastAsia="Times New Roman" w:hAnsi="Calibri" w:cs="Calibri"/>
          <w:color w:val="000000"/>
          <w:kern w:val="0"/>
          <w:sz w:val="24"/>
          <w:szCs w:val="24"/>
          <w:lang w:eastAsia="en-US"/>
          <w14:ligatures w14:val="none"/>
        </w:rPr>
        <w:t xml:space="preserve">oth been highlighted </w:t>
      </w:r>
      <w:r w:rsidR="003A4339" w:rsidRPr="0047540D">
        <w:rPr>
          <w:rFonts w:ascii="Calibri" w:eastAsia="Times New Roman" w:hAnsi="Calibri" w:cs="Calibri"/>
          <w:color w:val="000000"/>
          <w:kern w:val="0"/>
          <w:sz w:val="24"/>
          <w:szCs w:val="24"/>
          <w:lang w:eastAsia="en-US"/>
          <w14:ligatures w14:val="none"/>
        </w:rPr>
        <w:t>in</w:t>
      </w:r>
      <w:r w:rsidR="00925CA0" w:rsidRPr="0047540D">
        <w:rPr>
          <w:rFonts w:ascii="Calibri" w:eastAsia="Times New Roman" w:hAnsi="Calibri" w:cs="Calibri"/>
          <w:color w:val="000000"/>
          <w:kern w:val="0"/>
          <w:sz w:val="24"/>
          <w:szCs w:val="24"/>
          <w:lang w:eastAsia="en-US"/>
          <w14:ligatures w14:val="none"/>
        </w:rPr>
        <w:t xml:space="preserve"> </w:t>
      </w:r>
      <w:hyperlink r:id="rId21" w:history="1">
        <w:r w:rsidR="00925CA0" w:rsidRPr="0047540D">
          <w:rPr>
            <w:rStyle w:val="Hyperlink"/>
            <w:rFonts w:ascii="Calibri" w:eastAsia="Times New Roman" w:hAnsi="Calibri" w:cs="Calibri"/>
            <w:kern w:val="0"/>
            <w:sz w:val="24"/>
            <w:szCs w:val="24"/>
            <w:lang w:eastAsia="en-US"/>
            <w14:ligatures w14:val="none"/>
          </w:rPr>
          <w:t>recent research</w:t>
        </w:r>
        <w:r w:rsidR="002852E8" w:rsidRPr="0047540D">
          <w:rPr>
            <w:rStyle w:val="Hyperlink"/>
            <w:rFonts w:ascii="Calibri" w:eastAsia="Times New Roman" w:hAnsi="Calibri" w:cs="Calibri"/>
            <w:kern w:val="0"/>
            <w:sz w:val="24"/>
            <w:szCs w:val="24"/>
            <w:lang w:eastAsia="en-US"/>
            <w14:ligatures w14:val="none"/>
          </w:rPr>
          <w:t xml:space="preserve"> performed by UNU</w:t>
        </w:r>
      </w:hyperlink>
      <w:r w:rsidR="002852E8" w:rsidRPr="0047540D">
        <w:rPr>
          <w:rFonts w:ascii="Calibri" w:eastAsia="Times New Roman" w:hAnsi="Calibri" w:cs="Calibri"/>
          <w:color w:val="000000"/>
          <w:kern w:val="0"/>
          <w:sz w:val="24"/>
          <w:szCs w:val="24"/>
          <w:lang w:eastAsia="en-US"/>
          <w14:ligatures w14:val="none"/>
        </w:rPr>
        <w:t>.</w:t>
      </w:r>
    </w:p>
    <w:p w14:paraId="3C79824C" w14:textId="77777777" w:rsidR="002852E8" w:rsidRPr="0047540D" w:rsidRDefault="002852E8" w:rsidP="008C01C8">
      <w:pPr>
        <w:tabs>
          <w:tab w:val="center" w:pos="6480"/>
        </w:tabs>
        <w:spacing w:after="0" w:line="240" w:lineRule="auto"/>
        <w:jc w:val="both"/>
        <w:rPr>
          <w:rFonts w:ascii="Calibri" w:eastAsia="Times New Roman" w:hAnsi="Calibri" w:cs="Calibri"/>
          <w:color w:val="000000"/>
          <w:kern w:val="0"/>
          <w:sz w:val="24"/>
          <w:szCs w:val="24"/>
          <w:lang w:eastAsia="en-US"/>
          <w14:ligatures w14:val="none"/>
        </w:rPr>
      </w:pPr>
    </w:p>
    <w:p w14:paraId="3E86D5DB" w14:textId="71AA23CC" w:rsidR="002852E8" w:rsidRPr="0047540D" w:rsidRDefault="002852E8" w:rsidP="008C01C8">
      <w:pPr>
        <w:tabs>
          <w:tab w:val="center" w:pos="6480"/>
        </w:tabs>
        <w:spacing w:after="0" w:line="240" w:lineRule="auto"/>
        <w:jc w:val="both"/>
        <w:rPr>
          <w:rFonts w:ascii="Calibri" w:eastAsia="Times New Roman" w:hAnsi="Calibri" w:cs="Calibri"/>
          <w:color w:val="000000"/>
          <w:kern w:val="0"/>
          <w:sz w:val="24"/>
          <w:szCs w:val="24"/>
          <w:lang w:eastAsia="en-US"/>
          <w14:ligatures w14:val="none"/>
        </w:rPr>
      </w:pPr>
      <w:r w:rsidRPr="0047540D">
        <w:rPr>
          <w:rFonts w:ascii="Calibri" w:eastAsia="Times New Roman" w:hAnsi="Calibri" w:cs="Calibri"/>
          <w:color w:val="000000"/>
          <w:kern w:val="0"/>
          <w:sz w:val="24"/>
          <w:szCs w:val="24"/>
          <w:lang w:eastAsia="en-US"/>
          <w14:ligatures w14:val="none"/>
        </w:rPr>
        <w:t>Gender</w:t>
      </w:r>
      <w:r w:rsidR="003246DE" w:rsidRPr="0047540D">
        <w:rPr>
          <w:rFonts w:ascii="Calibri" w:eastAsia="Times New Roman" w:hAnsi="Calibri" w:cs="Calibri"/>
          <w:color w:val="000000"/>
          <w:kern w:val="0"/>
          <w:sz w:val="24"/>
          <w:szCs w:val="24"/>
          <w:lang w:eastAsia="en-US"/>
          <w14:ligatures w14:val="none"/>
        </w:rPr>
        <w:t>-</w:t>
      </w:r>
      <w:r w:rsidRPr="0047540D">
        <w:rPr>
          <w:rFonts w:ascii="Calibri" w:eastAsia="Times New Roman" w:hAnsi="Calibri" w:cs="Calibri"/>
          <w:color w:val="000000"/>
          <w:kern w:val="0"/>
          <w:sz w:val="24"/>
          <w:szCs w:val="24"/>
          <w:lang w:eastAsia="en-US"/>
          <w14:ligatures w14:val="none"/>
        </w:rPr>
        <w:t>Sensitive Ocean Conservation</w:t>
      </w:r>
      <w:r w:rsidR="003246DE" w:rsidRPr="0047540D">
        <w:rPr>
          <w:rFonts w:ascii="Calibri" w:eastAsia="Times New Roman" w:hAnsi="Calibri" w:cs="Calibri"/>
          <w:color w:val="000000"/>
          <w:kern w:val="0"/>
          <w:sz w:val="24"/>
          <w:szCs w:val="24"/>
          <w:lang w:eastAsia="en-US"/>
          <w14:ligatures w14:val="none"/>
        </w:rPr>
        <w:t xml:space="preserve"> may also serve as a valu</w:t>
      </w:r>
      <w:r w:rsidR="00EA110D" w:rsidRPr="0047540D">
        <w:rPr>
          <w:rFonts w:ascii="Calibri" w:eastAsia="Times New Roman" w:hAnsi="Calibri" w:cs="Calibri"/>
          <w:color w:val="000000"/>
          <w:kern w:val="0"/>
          <w:sz w:val="24"/>
          <w:szCs w:val="24"/>
          <w:lang w:eastAsia="en-US"/>
          <w14:ligatures w14:val="none"/>
        </w:rPr>
        <w:t>able theme for the Ocean Action Panels.</w:t>
      </w:r>
      <w:r w:rsidR="003246DE" w:rsidRPr="0047540D">
        <w:rPr>
          <w:rFonts w:ascii="Calibri" w:eastAsia="Times New Roman" w:hAnsi="Calibri" w:cs="Calibri"/>
          <w:color w:val="000000"/>
          <w:kern w:val="0"/>
          <w:sz w:val="24"/>
          <w:szCs w:val="24"/>
          <w:lang w:eastAsia="en-US"/>
          <w14:ligatures w14:val="none"/>
        </w:rPr>
        <w:t xml:space="preserve"> </w:t>
      </w:r>
    </w:p>
    <w:p w14:paraId="70F572BC" w14:textId="77777777" w:rsidR="00290252" w:rsidRPr="0047540D" w:rsidRDefault="00290252" w:rsidP="008C01C8">
      <w:pPr>
        <w:tabs>
          <w:tab w:val="center" w:pos="6480"/>
        </w:tabs>
        <w:spacing w:after="0" w:line="240" w:lineRule="auto"/>
        <w:jc w:val="both"/>
        <w:rPr>
          <w:rFonts w:ascii="Calibri" w:eastAsia="Times New Roman" w:hAnsi="Calibri" w:cs="Calibri"/>
          <w:color w:val="000000"/>
          <w:kern w:val="0"/>
          <w:sz w:val="24"/>
          <w:szCs w:val="24"/>
          <w:lang w:eastAsia="en-US"/>
          <w14:ligatures w14:val="none"/>
        </w:rPr>
      </w:pPr>
    </w:p>
    <w:p w14:paraId="467DB447" w14:textId="77777777" w:rsidR="0012730F" w:rsidRPr="0047540D" w:rsidRDefault="0012730F" w:rsidP="008C01C8">
      <w:pPr>
        <w:tabs>
          <w:tab w:val="center" w:pos="6480"/>
        </w:tabs>
        <w:spacing w:after="0" w:line="240" w:lineRule="auto"/>
        <w:jc w:val="both"/>
        <w:rPr>
          <w:rFonts w:ascii="Calibri" w:eastAsia="Times New Roman" w:hAnsi="Calibri" w:cs="Calibri"/>
          <w:b/>
          <w:bCs/>
          <w:color w:val="000000"/>
          <w:kern w:val="0"/>
          <w:sz w:val="24"/>
          <w:szCs w:val="24"/>
          <w:lang w:eastAsia="en-US"/>
          <w14:ligatures w14:val="none"/>
        </w:rPr>
      </w:pPr>
    </w:p>
    <w:p w14:paraId="5F79EC7F" w14:textId="77777777" w:rsidR="0012730F" w:rsidRPr="0047540D" w:rsidRDefault="0012730F" w:rsidP="008C01C8">
      <w:pPr>
        <w:tabs>
          <w:tab w:val="center" w:pos="6480"/>
        </w:tabs>
        <w:spacing w:after="0" w:line="240" w:lineRule="auto"/>
        <w:jc w:val="both"/>
        <w:rPr>
          <w:rFonts w:ascii="Calibri" w:eastAsia="Times New Roman" w:hAnsi="Calibri" w:cs="Calibri"/>
          <w:b/>
          <w:bCs/>
          <w:color w:val="000000"/>
          <w:kern w:val="0"/>
          <w:sz w:val="24"/>
          <w:szCs w:val="24"/>
          <w:u w:val="single"/>
          <w:lang w:eastAsia="en-US"/>
          <w14:ligatures w14:val="none"/>
        </w:rPr>
      </w:pPr>
      <w:r w:rsidRPr="0047540D">
        <w:rPr>
          <w:rFonts w:ascii="Calibri" w:eastAsia="Times New Roman" w:hAnsi="Calibri" w:cs="Calibri"/>
          <w:b/>
          <w:bCs/>
          <w:color w:val="000000"/>
          <w:kern w:val="0"/>
          <w:sz w:val="24"/>
          <w:szCs w:val="24"/>
          <w:u w:val="single"/>
          <w:lang w:eastAsia="en-US"/>
          <w14:ligatures w14:val="none"/>
        </w:rPr>
        <w:t>VI. Way Ahead/Next Steps</w:t>
      </w:r>
    </w:p>
    <w:p w14:paraId="4BEE06E2" w14:textId="291BDCC6" w:rsidR="6D019C7C" w:rsidRPr="0047540D" w:rsidRDefault="6D019C7C" w:rsidP="008C01C8">
      <w:pPr>
        <w:tabs>
          <w:tab w:val="center" w:pos="6480"/>
        </w:tabs>
        <w:spacing w:after="0" w:line="240" w:lineRule="auto"/>
        <w:jc w:val="both"/>
        <w:rPr>
          <w:rFonts w:ascii="Calibri" w:eastAsia="Times New Roman" w:hAnsi="Calibri" w:cs="Calibri"/>
          <w:b/>
          <w:bCs/>
          <w:color w:val="000000" w:themeColor="text1"/>
          <w:sz w:val="24"/>
          <w:szCs w:val="24"/>
          <w:u w:val="single"/>
          <w:lang w:eastAsia="en-US"/>
        </w:rPr>
      </w:pPr>
    </w:p>
    <w:p w14:paraId="623215BF" w14:textId="3C6075F6" w:rsidR="335BA8BE" w:rsidRPr="0047540D" w:rsidRDefault="335BA8BE" w:rsidP="008C01C8">
      <w:pPr>
        <w:tabs>
          <w:tab w:val="center" w:pos="6480"/>
        </w:tabs>
        <w:spacing w:after="0" w:line="240" w:lineRule="auto"/>
        <w:jc w:val="both"/>
        <w:rPr>
          <w:rFonts w:ascii="Calibri" w:eastAsia="Times New Roman" w:hAnsi="Calibri" w:cs="Calibri"/>
          <w:color w:val="000000" w:themeColor="text1"/>
          <w:sz w:val="24"/>
          <w:szCs w:val="24"/>
          <w:lang w:eastAsia="en-US"/>
        </w:rPr>
      </w:pPr>
      <w:r w:rsidRPr="0047540D">
        <w:rPr>
          <w:rFonts w:ascii="Calibri" w:eastAsia="Times New Roman" w:hAnsi="Calibri" w:cs="Calibri"/>
          <w:color w:val="000000" w:themeColor="text1"/>
          <w:sz w:val="24"/>
          <w:szCs w:val="24"/>
          <w:lang w:eastAsia="en-US"/>
        </w:rPr>
        <w:t>As the world faces pressing environmental challenges, the UN must take decisive action to support the implementation of SDG 14 on Life Below Water. The upcoming UN high-level conference in 2025, France, presents a critical opportunity to galvani</w:t>
      </w:r>
      <w:r w:rsidR="002C1590">
        <w:rPr>
          <w:rFonts w:ascii="Calibri" w:eastAsia="Times New Roman" w:hAnsi="Calibri" w:cs="Calibri"/>
          <w:color w:val="000000" w:themeColor="text1"/>
          <w:sz w:val="24"/>
          <w:szCs w:val="24"/>
          <w:lang w:eastAsia="en-US"/>
        </w:rPr>
        <w:t>s</w:t>
      </w:r>
      <w:r w:rsidRPr="0047540D">
        <w:rPr>
          <w:rFonts w:ascii="Calibri" w:eastAsia="Times New Roman" w:hAnsi="Calibri" w:cs="Calibri"/>
          <w:color w:val="000000" w:themeColor="text1"/>
          <w:sz w:val="24"/>
          <w:szCs w:val="24"/>
          <w:lang w:eastAsia="en-US"/>
        </w:rPr>
        <w:t xml:space="preserve">e global efforts towards ocean conservation and sustainable use. Building upon existing frameworks such as the </w:t>
      </w:r>
      <w:hyperlink r:id="rId22">
        <w:r w:rsidRPr="0047540D">
          <w:rPr>
            <w:rStyle w:val="Hyperlink"/>
            <w:rFonts w:ascii="Calibri" w:eastAsia="Times New Roman" w:hAnsi="Calibri" w:cs="Calibri"/>
            <w:sz w:val="24"/>
            <w:szCs w:val="24"/>
            <w:lang w:eastAsia="en-US"/>
          </w:rPr>
          <w:t>United Nations Decade of Ocean Science for Sustainable Development (2021–2030)</w:t>
        </w:r>
      </w:hyperlink>
      <w:r w:rsidRPr="0047540D">
        <w:rPr>
          <w:rFonts w:ascii="Calibri" w:eastAsia="Times New Roman" w:hAnsi="Calibri" w:cs="Calibri"/>
          <w:color w:val="000000" w:themeColor="text1"/>
          <w:sz w:val="24"/>
          <w:szCs w:val="24"/>
          <w:lang w:eastAsia="en-US"/>
        </w:rPr>
        <w:t>, the conference must prioriti</w:t>
      </w:r>
      <w:r w:rsidR="002C1590">
        <w:rPr>
          <w:rFonts w:ascii="Calibri" w:eastAsia="Times New Roman" w:hAnsi="Calibri" w:cs="Calibri"/>
          <w:color w:val="000000" w:themeColor="text1"/>
          <w:sz w:val="24"/>
          <w:szCs w:val="24"/>
          <w:lang w:eastAsia="en-US"/>
        </w:rPr>
        <w:t>s</w:t>
      </w:r>
      <w:r w:rsidRPr="0047540D">
        <w:rPr>
          <w:rFonts w:ascii="Calibri" w:eastAsia="Times New Roman" w:hAnsi="Calibri" w:cs="Calibri"/>
          <w:color w:val="000000" w:themeColor="text1"/>
          <w:sz w:val="24"/>
          <w:szCs w:val="24"/>
          <w:lang w:eastAsia="en-US"/>
        </w:rPr>
        <w:t>e concrete actions to address the urgent threats facing our oceans.</w:t>
      </w:r>
    </w:p>
    <w:p w14:paraId="6873E2C0" w14:textId="5963C4A5" w:rsidR="335BA8BE" w:rsidRPr="0047540D" w:rsidRDefault="335BA8BE" w:rsidP="008C01C8">
      <w:pPr>
        <w:tabs>
          <w:tab w:val="center" w:pos="6480"/>
        </w:tabs>
        <w:spacing w:after="0" w:line="240" w:lineRule="auto"/>
        <w:jc w:val="both"/>
        <w:rPr>
          <w:rFonts w:ascii="Calibri" w:eastAsia="Times New Roman" w:hAnsi="Calibri" w:cs="Calibri"/>
          <w:color w:val="000000" w:themeColor="text1"/>
          <w:sz w:val="24"/>
          <w:szCs w:val="24"/>
          <w:lang w:eastAsia="en-US"/>
        </w:rPr>
      </w:pPr>
      <w:r w:rsidRPr="0047540D">
        <w:rPr>
          <w:rFonts w:ascii="Calibri" w:eastAsia="Times New Roman" w:hAnsi="Calibri" w:cs="Calibri"/>
          <w:color w:val="000000" w:themeColor="text1"/>
          <w:sz w:val="24"/>
          <w:szCs w:val="24"/>
          <w:lang w:eastAsia="en-US"/>
        </w:rPr>
        <w:t xml:space="preserve"> </w:t>
      </w:r>
    </w:p>
    <w:p w14:paraId="77DFF46A" w14:textId="01E1651D" w:rsidR="335BA8BE" w:rsidRPr="0047540D" w:rsidRDefault="335BA8BE" w:rsidP="008C01C8">
      <w:pPr>
        <w:tabs>
          <w:tab w:val="center" w:pos="6480"/>
        </w:tabs>
        <w:spacing w:after="0" w:line="240" w:lineRule="auto"/>
        <w:jc w:val="both"/>
        <w:rPr>
          <w:rFonts w:ascii="Calibri" w:eastAsia="Times New Roman" w:hAnsi="Calibri" w:cs="Calibri"/>
          <w:color w:val="000000" w:themeColor="text1"/>
          <w:sz w:val="24"/>
          <w:szCs w:val="24"/>
          <w:lang w:eastAsia="en-US"/>
        </w:rPr>
      </w:pPr>
      <w:r w:rsidRPr="0047540D">
        <w:rPr>
          <w:rFonts w:ascii="Calibri" w:eastAsia="Times New Roman" w:hAnsi="Calibri" w:cs="Calibri"/>
          <w:color w:val="000000" w:themeColor="text1"/>
          <w:sz w:val="24"/>
          <w:szCs w:val="24"/>
          <w:lang w:eastAsia="en-US"/>
        </w:rPr>
        <w:lastRenderedPageBreak/>
        <w:t>Firstly, the conference should underscore the interconnectedness between ocean health and the well-being of the planet. The UN Decade guiding framework</w:t>
      </w:r>
      <w:r w:rsidR="25BBEDCA" w:rsidRPr="0047540D">
        <w:rPr>
          <w:rFonts w:ascii="Calibri" w:eastAsia="Times New Roman" w:hAnsi="Calibri" w:cs="Calibri"/>
          <w:color w:val="000000" w:themeColor="text1"/>
          <w:sz w:val="24"/>
          <w:szCs w:val="24"/>
          <w:lang w:eastAsia="en-US"/>
        </w:rPr>
        <w:t>, which UNU researchers contributed to,</w:t>
      </w:r>
      <w:r w:rsidRPr="0047540D">
        <w:rPr>
          <w:rFonts w:ascii="Calibri" w:eastAsia="Times New Roman" w:hAnsi="Calibri" w:cs="Calibri"/>
          <w:color w:val="000000" w:themeColor="text1"/>
          <w:sz w:val="24"/>
          <w:szCs w:val="24"/>
          <w:lang w:eastAsia="en-US"/>
        </w:rPr>
        <w:t xml:space="preserve"> advanc</w:t>
      </w:r>
      <w:r w:rsidR="36A78226" w:rsidRPr="0047540D">
        <w:rPr>
          <w:rFonts w:ascii="Calibri" w:eastAsia="Times New Roman" w:hAnsi="Calibri" w:cs="Calibri"/>
          <w:color w:val="000000" w:themeColor="text1"/>
          <w:sz w:val="24"/>
          <w:szCs w:val="24"/>
          <w:lang w:eastAsia="en-US"/>
        </w:rPr>
        <w:t>es</w:t>
      </w:r>
      <w:r w:rsidRPr="0047540D">
        <w:rPr>
          <w:rFonts w:ascii="Calibri" w:eastAsia="Times New Roman" w:hAnsi="Calibri" w:cs="Calibri"/>
          <w:color w:val="000000" w:themeColor="text1"/>
          <w:sz w:val="24"/>
          <w:szCs w:val="24"/>
          <w:lang w:eastAsia="en-US"/>
        </w:rPr>
        <w:t xml:space="preserve"> scientific understanding</w:t>
      </w:r>
      <w:r w:rsidR="00E300AA">
        <w:rPr>
          <w:rFonts w:ascii="Calibri" w:eastAsia="Times New Roman" w:hAnsi="Calibri" w:cs="Calibri"/>
          <w:color w:val="000000" w:themeColor="text1"/>
          <w:sz w:val="24"/>
          <w:szCs w:val="24"/>
          <w:lang w:eastAsia="en-US"/>
        </w:rPr>
        <w:t>,</w:t>
      </w:r>
      <w:r w:rsidRPr="0047540D">
        <w:rPr>
          <w:rFonts w:ascii="Calibri" w:eastAsia="Times New Roman" w:hAnsi="Calibri" w:cs="Calibri"/>
          <w:color w:val="000000" w:themeColor="text1"/>
          <w:sz w:val="24"/>
          <w:szCs w:val="24"/>
          <w:lang w:eastAsia="en-US"/>
        </w:rPr>
        <w:t xml:space="preserve"> and </w:t>
      </w:r>
      <w:r w:rsidR="00D96CE3" w:rsidRPr="0047540D">
        <w:rPr>
          <w:rFonts w:ascii="Calibri" w:eastAsia="Times New Roman" w:hAnsi="Calibri" w:cs="Calibri"/>
          <w:color w:val="000000" w:themeColor="text1"/>
          <w:sz w:val="24"/>
          <w:szCs w:val="24"/>
          <w:lang w:eastAsia="en-US"/>
        </w:rPr>
        <w:t xml:space="preserve">promotes </w:t>
      </w:r>
      <w:r w:rsidRPr="0047540D">
        <w:rPr>
          <w:rFonts w:ascii="Calibri" w:eastAsia="Times New Roman" w:hAnsi="Calibri" w:cs="Calibri"/>
          <w:color w:val="000000" w:themeColor="text1"/>
          <w:sz w:val="24"/>
          <w:szCs w:val="24"/>
          <w:lang w:eastAsia="en-US"/>
        </w:rPr>
        <w:t>inform</w:t>
      </w:r>
      <w:r w:rsidR="00D96CE3" w:rsidRPr="0047540D">
        <w:rPr>
          <w:rFonts w:ascii="Calibri" w:eastAsia="Times New Roman" w:hAnsi="Calibri" w:cs="Calibri"/>
          <w:color w:val="000000" w:themeColor="text1"/>
          <w:sz w:val="24"/>
          <w:szCs w:val="24"/>
          <w:lang w:eastAsia="en-US"/>
        </w:rPr>
        <w:t>ed</w:t>
      </w:r>
      <w:r w:rsidRPr="0047540D">
        <w:rPr>
          <w:rFonts w:ascii="Calibri" w:eastAsia="Times New Roman" w:hAnsi="Calibri" w:cs="Calibri"/>
          <w:color w:val="000000" w:themeColor="text1"/>
          <w:sz w:val="24"/>
          <w:szCs w:val="24"/>
          <w:lang w:eastAsia="en-US"/>
        </w:rPr>
        <w:t xml:space="preserve"> decision-making to ensure the sustainable management of marine resources. Leveraging this decade-long initiative, the conference can set a clear commitment to the sustainable use and conservation of oceans, emphasi</w:t>
      </w:r>
      <w:r w:rsidR="00E300AA">
        <w:rPr>
          <w:rFonts w:ascii="Calibri" w:eastAsia="Times New Roman" w:hAnsi="Calibri" w:cs="Calibri"/>
          <w:color w:val="000000" w:themeColor="text1"/>
          <w:sz w:val="24"/>
          <w:szCs w:val="24"/>
          <w:lang w:eastAsia="en-US"/>
        </w:rPr>
        <w:t>sin</w:t>
      </w:r>
      <w:r w:rsidRPr="0047540D">
        <w:rPr>
          <w:rFonts w:ascii="Calibri" w:eastAsia="Times New Roman" w:hAnsi="Calibri" w:cs="Calibri"/>
          <w:color w:val="000000" w:themeColor="text1"/>
          <w:sz w:val="24"/>
          <w:szCs w:val="24"/>
          <w:lang w:eastAsia="en-US"/>
        </w:rPr>
        <w:t>g their critical role in mitigating climate change impacts.</w:t>
      </w:r>
    </w:p>
    <w:p w14:paraId="0D0A776A" w14:textId="1CF2DEF4" w:rsidR="335BA8BE" w:rsidRPr="0047540D" w:rsidRDefault="335BA8BE" w:rsidP="008C01C8">
      <w:pPr>
        <w:tabs>
          <w:tab w:val="center" w:pos="6480"/>
        </w:tabs>
        <w:spacing w:after="0" w:line="240" w:lineRule="auto"/>
        <w:jc w:val="both"/>
        <w:rPr>
          <w:rFonts w:ascii="Calibri" w:eastAsia="Times New Roman" w:hAnsi="Calibri" w:cs="Calibri"/>
          <w:color w:val="000000" w:themeColor="text1"/>
          <w:sz w:val="24"/>
          <w:szCs w:val="24"/>
          <w:lang w:eastAsia="en-US"/>
        </w:rPr>
      </w:pPr>
      <w:r w:rsidRPr="0047540D">
        <w:rPr>
          <w:rFonts w:ascii="Calibri" w:eastAsia="Times New Roman" w:hAnsi="Calibri" w:cs="Calibri"/>
          <w:color w:val="000000" w:themeColor="text1"/>
          <w:sz w:val="24"/>
          <w:szCs w:val="24"/>
          <w:lang w:eastAsia="en-US"/>
        </w:rPr>
        <w:t xml:space="preserve"> </w:t>
      </w:r>
    </w:p>
    <w:p w14:paraId="35D77395" w14:textId="68239227" w:rsidR="335BA8BE" w:rsidRPr="0047540D" w:rsidRDefault="335BA8BE" w:rsidP="008C01C8">
      <w:pPr>
        <w:tabs>
          <w:tab w:val="center" w:pos="6480"/>
        </w:tabs>
        <w:spacing w:after="0" w:line="240" w:lineRule="auto"/>
        <w:jc w:val="both"/>
        <w:rPr>
          <w:rFonts w:ascii="Calibri" w:eastAsia="Times New Roman" w:hAnsi="Calibri" w:cs="Calibri"/>
          <w:color w:val="000000" w:themeColor="text1"/>
          <w:sz w:val="24"/>
          <w:szCs w:val="24"/>
          <w:lang w:eastAsia="en-US"/>
        </w:rPr>
      </w:pPr>
      <w:r w:rsidRPr="0047540D">
        <w:rPr>
          <w:rFonts w:ascii="Calibri" w:eastAsia="Times New Roman" w:hAnsi="Calibri" w:cs="Calibri"/>
          <w:color w:val="000000" w:themeColor="text1"/>
          <w:sz w:val="24"/>
          <w:szCs w:val="24"/>
          <w:lang w:eastAsia="en-US"/>
        </w:rPr>
        <w:t>Moreover, discussions at the conference should emphasi</w:t>
      </w:r>
      <w:r w:rsidR="002C1590">
        <w:rPr>
          <w:rFonts w:ascii="Calibri" w:eastAsia="Times New Roman" w:hAnsi="Calibri" w:cs="Calibri"/>
          <w:color w:val="000000" w:themeColor="text1"/>
          <w:sz w:val="24"/>
          <w:szCs w:val="24"/>
          <w:lang w:eastAsia="en-US"/>
        </w:rPr>
        <w:t>s</w:t>
      </w:r>
      <w:r w:rsidRPr="0047540D">
        <w:rPr>
          <w:rFonts w:ascii="Calibri" w:eastAsia="Times New Roman" w:hAnsi="Calibri" w:cs="Calibri"/>
          <w:color w:val="000000" w:themeColor="text1"/>
          <w:sz w:val="24"/>
          <w:szCs w:val="24"/>
          <w:lang w:eastAsia="en-US"/>
        </w:rPr>
        <w:t>e the urgency of addressing the adverse effects of various stressors on oceans, particularly in vulnerable coastal countries. Recogni</w:t>
      </w:r>
      <w:r w:rsidR="002C1590">
        <w:rPr>
          <w:rFonts w:ascii="Calibri" w:eastAsia="Times New Roman" w:hAnsi="Calibri" w:cs="Calibri"/>
          <w:color w:val="000000" w:themeColor="text1"/>
          <w:sz w:val="24"/>
          <w:szCs w:val="24"/>
          <w:lang w:eastAsia="en-US"/>
        </w:rPr>
        <w:t>s</w:t>
      </w:r>
      <w:r w:rsidRPr="0047540D">
        <w:rPr>
          <w:rFonts w:ascii="Calibri" w:eastAsia="Times New Roman" w:hAnsi="Calibri" w:cs="Calibri"/>
          <w:color w:val="000000" w:themeColor="text1"/>
          <w:sz w:val="24"/>
          <w:szCs w:val="24"/>
          <w:lang w:eastAsia="en-US"/>
        </w:rPr>
        <w:t>ing the importance of supporting these nations in coping with severe losses and damages due to climate impacts is paramount. The upcoming ocean assessment marks a pivotal moment for mobili</w:t>
      </w:r>
      <w:r w:rsidR="002C1590">
        <w:rPr>
          <w:rFonts w:ascii="Calibri" w:eastAsia="Times New Roman" w:hAnsi="Calibri" w:cs="Calibri"/>
          <w:color w:val="000000" w:themeColor="text1"/>
          <w:sz w:val="24"/>
          <w:szCs w:val="24"/>
          <w:lang w:eastAsia="en-US"/>
        </w:rPr>
        <w:t>s</w:t>
      </w:r>
      <w:r w:rsidRPr="0047540D">
        <w:rPr>
          <w:rFonts w:ascii="Calibri" w:eastAsia="Times New Roman" w:hAnsi="Calibri" w:cs="Calibri"/>
          <w:color w:val="000000" w:themeColor="text1"/>
          <w:sz w:val="24"/>
          <w:szCs w:val="24"/>
          <w:lang w:eastAsia="en-US"/>
        </w:rPr>
        <w:t>ing all forms of support to safeguard marine ecosystems and enhance coastal resilience.</w:t>
      </w:r>
    </w:p>
    <w:p w14:paraId="20113CB7" w14:textId="4D7758B0" w:rsidR="335BA8BE" w:rsidRPr="0047540D" w:rsidRDefault="335BA8BE" w:rsidP="008C01C8">
      <w:pPr>
        <w:tabs>
          <w:tab w:val="center" w:pos="6480"/>
        </w:tabs>
        <w:spacing w:after="0" w:line="240" w:lineRule="auto"/>
        <w:jc w:val="both"/>
        <w:rPr>
          <w:rFonts w:ascii="Calibri" w:eastAsia="Times New Roman" w:hAnsi="Calibri" w:cs="Calibri"/>
          <w:color w:val="000000" w:themeColor="text1"/>
          <w:sz w:val="24"/>
          <w:szCs w:val="24"/>
          <w:lang w:eastAsia="en-US"/>
        </w:rPr>
      </w:pPr>
      <w:r w:rsidRPr="0047540D">
        <w:rPr>
          <w:rFonts w:ascii="Calibri" w:eastAsia="Times New Roman" w:hAnsi="Calibri" w:cs="Calibri"/>
          <w:color w:val="000000" w:themeColor="text1"/>
          <w:sz w:val="24"/>
          <w:szCs w:val="24"/>
          <w:lang w:eastAsia="en-US"/>
        </w:rPr>
        <w:t xml:space="preserve"> </w:t>
      </w:r>
    </w:p>
    <w:p w14:paraId="4AC2BCD0" w14:textId="4D993259" w:rsidR="335BA8BE" w:rsidRPr="0047540D" w:rsidRDefault="335BA8BE" w:rsidP="008C01C8">
      <w:pPr>
        <w:tabs>
          <w:tab w:val="center" w:pos="6480"/>
        </w:tabs>
        <w:spacing w:after="0" w:line="240" w:lineRule="auto"/>
        <w:jc w:val="both"/>
        <w:rPr>
          <w:rFonts w:ascii="Calibri" w:eastAsia="Times New Roman" w:hAnsi="Calibri" w:cs="Calibri"/>
          <w:color w:val="000000" w:themeColor="text1"/>
          <w:sz w:val="24"/>
          <w:szCs w:val="24"/>
          <w:lang w:eastAsia="en-US"/>
        </w:rPr>
      </w:pPr>
      <w:r w:rsidRPr="0047540D">
        <w:rPr>
          <w:rFonts w:ascii="Calibri" w:eastAsia="Times New Roman" w:hAnsi="Calibri" w:cs="Calibri"/>
          <w:color w:val="000000" w:themeColor="text1"/>
          <w:sz w:val="24"/>
          <w:szCs w:val="24"/>
          <w:lang w:eastAsia="en-US"/>
        </w:rPr>
        <w:t>Furthermore, the conference must prioriti</w:t>
      </w:r>
      <w:r w:rsidR="002C1590">
        <w:rPr>
          <w:rFonts w:ascii="Calibri" w:eastAsia="Times New Roman" w:hAnsi="Calibri" w:cs="Calibri"/>
          <w:color w:val="000000" w:themeColor="text1"/>
          <w:sz w:val="24"/>
          <w:szCs w:val="24"/>
          <w:lang w:eastAsia="en-US"/>
        </w:rPr>
        <w:t>s</w:t>
      </w:r>
      <w:r w:rsidRPr="0047540D">
        <w:rPr>
          <w:rFonts w:ascii="Calibri" w:eastAsia="Times New Roman" w:hAnsi="Calibri" w:cs="Calibri"/>
          <w:color w:val="000000" w:themeColor="text1"/>
          <w:sz w:val="24"/>
          <w:szCs w:val="24"/>
          <w:lang w:eastAsia="en-US"/>
        </w:rPr>
        <w:t xml:space="preserve">e ocean conservation as a fundamental strategy in the fight against climate change. The ocean's role as a crucial ally in climate adaptation and resilience measures cannot be overstated. Multilateral environmental agreements, including the </w:t>
      </w:r>
      <w:r w:rsidR="002C1590">
        <w:rPr>
          <w:rFonts w:ascii="Calibri" w:eastAsia="Times New Roman" w:hAnsi="Calibri" w:cs="Calibri"/>
          <w:color w:val="000000" w:themeColor="text1"/>
          <w:sz w:val="24"/>
          <w:szCs w:val="24"/>
          <w:lang w:eastAsia="en-US"/>
        </w:rPr>
        <w:t>t</w:t>
      </w:r>
      <w:r w:rsidRPr="0047540D">
        <w:rPr>
          <w:rFonts w:ascii="Calibri" w:eastAsia="Times New Roman" w:hAnsi="Calibri" w:cs="Calibri"/>
          <w:color w:val="000000" w:themeColor="text1"/>
          <w:sz w:val="24"/>
          <w:szCs w:val="24"/>
          <w:lang w:eastAsia="en-US"/>
        </w:rPr>
        <w:t>hree Rio Conventions, serve as guiding principles for bridging the gap between climate action and ocean conservation. By reflecting collective determination to address the multifaceted challenges posed by climate change, these agreements provide a beacon of hope for sustainable ocean management.</w:t>
      </w:r>
    </w:p>
    <w:p w14:paraId="5452060F" w14:textId="2274324B" w:rsidR="335BA8BE" w:rsidRPr="0047540D" w:rsidRDefault="335BA8BE" w:rsidP="008C01C8">
      <w:pPr>
        <w:tabs>
          <w:tab w:val="center" w:pos="6480"/>
        </w:tabs>
        <w:spacing w:after="0" w:line="240" w:lineRule="auto"/>
        <w:jc w:val="both"/>
        <w:rPr>
          <w:rFonts w:ascii="Calibri" w:eastAsia="Times New Roman" w:hAnsi="Calibri" w:cs="Calibri"/>
          <w:color w:val="000000" w:themeColor="text1"/>
          <w:sz w:val="24"/>
          <w:szCs w:val="24"/>
          <w:lang w:eastAsia="en-US"/>
        </w:rPr>
      </w:pPr>
      <w:r w:rsidRPr="0047540D">
        <w:rPr>
          <w:rFonts w:ascii="Calibri" w:eastAsia="Times New Roman" w:hAnsi="Calibri" w:cs="Calibri"/>
          <w:color w:val="000000" w:themeColor="text1"/>
          <w:sz w:val="24"/>
          <w:szCs w:val="24"/>
          <w:lang w:eastAsia="en-US"/>
        </w:rPr>
        <w:t xml:space="preserve">  </w:t>
      </w:r>
    </w:p>
    <w:p w14:paraId="3C0FC920" w14:textId="0E44E9E1" w:rsidR="335BA8BE" w:rsidRPr="0047540D" w:rsidRDefault="335BA8BE" w:rsidP="008C01C8">
      <w:pPr>
        <w:tabs>
          <w:tab w:val="center" w:pos="6480"/>
        </w:tabs>
        <w:spacing w:after="0" w:line="240" w:lineRule="auto"/>
        <w:jc w:val="both"/>
        <w:rPr>
          <w:rFonts w:ascii="Calibri" w:eastAsia="Times New Roman" w:hAnsi="Calibri" w:cs="Calibri"/>
          <w:color w:val="000000" w:themeColor="text1"/>
          <w:sz w:val="24"/>
          <w:szCs w:val="24"/>
          <w:lang w:eastAsia="en-US"/>
        </w:rPr>
      </w:pPr>
      <w:r w:rsidRPr="0047540D">
        <w:rPr>
          <w:rFonts w:ascii="Calibri" w:eastAsia="Times New Roman" w:hAnsi="Calibri" w:cs="Calibri"/>
          <w:color w:val="000000" w:themeColor="text1"/>
          <w:sz w:val="24"/>
          <w:szCs w:val="24"/>
          <w:lang w:eastAsia="en-US"/>
        </w:rPr>
        <w:t>In conclusion, the UN high-level conference in 2025 presents a crucial opportunity to accelerate global action towards achieving SDG 14. By prioriti</w:t>
      </w:r>
      <w:r w:rsidR="002C1590">
        <w:rPr>
          <w:rFonts w:ascii="Calibri" w:eastAsia="Times New Roman" w:hAnsi="Calibri" w:cs="Calibri"/>
          <w:color w:val="000000" w:themeColor="text1"/>
          <w:sz w:val="24"/>
          <w:szCs w:val="24"/>
          <w:lang w:eastAsia="en-US"/>
        </w:rPr>
        <w:t>s</w:t>
      </w:r>
      <w:r w:rsidRPr="0047540D">
        <w:rPr>
          <w:rFonts w:ascii="Calibri" w:eastAsia="Times New Roman" w:hAnsi="Calibri" w:cs="Calibri"/>
          <w:color w:val="000000" w:themeColor="text1"/>
          <w:sz w:val="24"/>
          <w:szCs w:val="24"/>
          <w:lang w:eastAsia="en-US"/>
        </w:rPr>
        <w:t>ing ocean conservation, mobili</w:t>
      </w:r>
      <w:r w:rsidR="002C1590">
        <w:rPr>
          <w:rFonts w:ascii="Calibri" w:eastAsia="Times New Roman" w:hAnsi="Calibri" w:cs="Calibri"/>
          <w:color w:val="000000" w:themeColor="text1"/>
          <w:sz w:val="24"/>
          <w:szCs w:val="24"/>
          <w:lang w:eastAsia="en-US"/>
        </w:rPr>
        <w:t>s</w:t>
      </w:r>
      <w:r w:rsidRPr="0047540D">
        <w:rPr>
          <w:rFonts w:ascii="Calibri" w:eastAsia="Times New Roman" w:hAnsi="Calibri" w:cs="Calibri"/>
          <w:color w:val="000000" w:themeColor="text1"/>
          <w:sz w:val="24"/>
          <w:szCs w:val="24"/>
          <w:lang w:eastAsia="en-US"/>
        </w:rPr>
        <w:t>ing support for vulnerable coastal nations, and leveraging existing frameworks and partnerships, the conference can drive meaningful progress towards ensuring the sustainable use and conservation of our oceans for generations to come.</w:t>
      </w:r>
    </w:p>
    <w:p w14:paraId="3FDB4937" w14:textId="0E7B4745" w:rsidR="00AA2C26" w:rsidRPr="0047540D" w:rsidRDefault="00AA2C26" w:rsidP="008C01C8">
      <w:pPr>
        <w:tabs>
          <w:tab w:val="center" w:pos="6480"/>
        </w:tabs>
        <w:spacing w:after="0" w:line="240" w:lineRule="auto"/>
        <w:jc w:val="both"/>
        <w:rPr>
          <w:rFonts w:ascii="Calibri" w:eastAsia="Times New Roman" w:hAnsi="Calibri" w:cs="Calibri"/>
          <w:b/>
          <w:bCs/>
          <w:color w:val="000000" w:themeColor="text1"/>
          <w:sz w:val="24"/>
          <w:szCs w:val="24"/>
          <w:u w:val="single"/>
          <w:lang w:eastAsia="en-US"/>
        </w:rPr>
      </w:pPr>
    </w:p>
    <w:sectPr w:rsidR="00AA2C26" w:rsidRPr="0047540D" w:rsidSect="004C514B">
      <w:headerReference w:type="even" r:id="rId23"/>
      <w:headerReference w:type="default" r:id="rId24"/>
      <w:headerReference w:type="first" r:id="rId25"/>
      <w:pgSz w:w="12240" w:h="15840"/>
      <w:pgMar w:top="1440" w:right="99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497A" w14:textId="77777777" w:rsidR="004C514B" w:rsidRPr="0047540D" w:rsidRDefault="004C514B">
      <w:pPr>
        <w:spacing w:after="0" w:line="240" w:lineRule="auto"/>
      </w:pPr>
      <w:r w:rsidRPr="0047540D">
        <w:separator/>
      </w:r>
    </w:p>
  </w:endnote>
  <w:endnote w:type="continuationSeparator" w:id="0">
    <w:p w14:paraId="0E5BD56A" w14:textId="77777777" w:rsidR="004C514B" w:rsidRPr="0047540D" w:rsidRDefault="004C514B">
      <w:pPr>
        <w:spacing w:after="0" w:line="240" w:lineRule="auto"/>
      </w:pPr>
      <w:r w:rsidRPr="0047540D">
        <w:continuationSeparator/>
      </w:r>
    </w:p>
  </w:endnote>
  <w:endnote w:type="continuationNotice" w:id="1">
    <w:p w14:paraId="2F6CFA76" w14:textId="77777777" w:rsidR="004C514B" w:rsidRPr="0047540D" w:rsidRDefault="004C5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stem-ui">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1F38" w14:textId="77777777" w:rsidR="004C514B" w:rsidRPr="0047540D" w:rsidRDefault="004C514B">
      <w:pPr>
        <w:spacing w:after="0" w:line="240" w:lineRule="auto"/>
      </w:pPr>
      <w:r w:rsidRPr="0047540D">
        <w:separator/>
      </w:r>
    </w:p>
  </w:footnote>
  <w:footnote w:type="continuationSeparator" w:id="0">
    <w:p w14:paraId="5F8F45D5" w14:textId="77777777" w:rsidR="004C514B" w:rsidRPr="0047540D" w:rsidRDefault="004C514B">
      <w:pPr>
        <w:spacing w:after="0" w:line="240" w:lineRule="auto"/>
      </w:pPr>
      <w:r w:rsidRPr="0047540D">
        <w:continuationSeparator/>
      </w:r>
    </w:p>
  </w:footnote>
  <w:footnote w:type="continuationNotice" w:id="1">
    <w:p w14:paraId="67F3B4CA" w14:textId="77777777" w:rsidR="004C514B" w:rsidRPr="0047540D" w:rsidRDefault="004C51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0F4D" w14:textId="77777777" w:rsidR="005B0827" w:rsidRPr="0047540D" w:rsidRDefault="005B0827">
    <w:pPr>
      <w:pStyle w:val="Header"/>
      <w:framePr w:wrap="around" w:vAnchor="text" w:hAnchor="margin" w:xAlign="center" w:y="1"/>
      <w:rPr>
        <w:rStyle w:val="PageNumber"/>
      </w:rPr>
    </w:pPr>
    <w:r w:rsidRPr="0047540D">
      <w:rPr>
        <w:rStyle w:val="PageNumber"/>
      </w:rPr>
      <w:fldChar w:fldCharType="begin"/>
    </w:r>
    <w:r w:rsidRPr="0047540D">
      <w:rPr>
        <w:rStyle w:val="PageNumber"/>
      </w:rPr>
      <w:instrText xml:space="preserve">PAGE  </w:instrText>
    </w:r>
    <w:r w:rsidRPr="0047540D">
      <w:rPr>
        <w:rStyle w:val="PageNumber"/>
      </w:rPr>
      <w:fldChar w:fldCharType="end"/>
    </w:r>
  </w:p>
  <w:p w14:paraId="5A55B58B" w14:textId="77777777" w:rsidR="005B0827" w:rsidRPr="0047540D" w:rsidRDefault="005B0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2" w:type="dxa"/>
      <w:tblInd w:w="270" w:type="dxa"/>
      <w:tblLayout w:type="fixed"/>
      <w:tblCellMar>
        <w:left w:w="0" w:type="dxa"/>
        <w:right w:w="0" w:type="dxa"/>
      </w:tblCellMar>
      <w:tblLook w:val="0000" w:firstRow="0" w:lastRow="0" w:firstColumn="0" w:lastColumn="0" w:noHBand="0" w:noVBand="0"/>
    </w:tblPr>
    <w:tblGrid>
      <w:gridCol w:w="3572"/>
      <w:gridCol w:w="567"/>
      <w:gridCol w:w="3459"/>
      <w:gridCol w:w="1814"/>
    </w:tblGrid>
    <w:tr w:rsidR="00740FF9" w:rsidRPr="0047540D" w14:paraId="1ED0BDFB" w14:textId="77777777">
      <w:tc>
        <w:tcPr>
          <w:tcW w:w="3572" w:type="dxa"/>
        </w:tcPr>
        <w:p w14:paraId="35E21EBC" w14:textId="4E021DCB" w:rsidR="005B0827" w:rsidRPr="0047540D" w:rsidRDefault="005B0827">
          <w:pPr>
            <w:spacing w:before="200" w:line="180" w:lineRule="atLeast"/>
            <w:jc w:val="right"/>
            <w:rPr>
              <w:rFonts w:ascii="Times New Roman" w:hAnsi="Times New Roman"/>
              <w:caps/>
              <w:noProof/>
              <w:spacing w:val="20"/>
              <w:w w:val="113"/>
              <w:kern w:val="8"/>
              <w:sz w:val="12"/>
            </w:rPr>
          </w:pPr>
        </w:p>
      </w:tc>
      <w:tc>
        <w:tcPr>
          <w:tcW w:w="567" w:type="dxa"/>
        </w:tcPr>
        <w:p w14:paraId="3EC1D3A2" w14:textId="382AE4B5" w:rsidR="005B0827" w:rsidRPr="0047540D" w:rsidRDefault="005B0827">
          <w:pPr>
            <w:spacing w:before="120" w:line="240" w:lineRule="atLeast"/>
            <w:jc w:val="center"/>
            <w:rPr>
              <w:rFonts w:ascii="Times New Roman" w:hAnsi="Times New Roman"/>
              <w:smallCaps/>
              <w:noProof/>
              <w:spacing w:val="20"/>
              <w:kern w:val="15"/>
              <w:sz w:val="15"/>
            </w:rPr>
          </w:pPr>
        </w:p>
      </w:tc>
      <w:tc>
        <w:tcPr>
          <w:tcW w:w="3459" w:type="dxa"/>
        </w:tcPr>
        <w:p w14:paraId="2CE0D6AD" w14:textId="6AF0EFC2" w:rsidR="005B0827" w:rsidRPr="0047540D" w:rsidRDefault="005B0827">
          <w:pPr>
            <w:spacing w:before="200" w:line="180" w:lineRule="atLeast"/>
            <w:rPr>
              <w:rFonts w:ascii="Times New Roman" w:hAnsi="Times New Roman"/>
              <w:caps/>
              <w:noProof/>
              <w:spacing w:val="20"/>
              <w:w w:val="113"/>
              <w:kern w:val="8"/>
              <w:sz w:val="12"/>
            </w:rPr>
          </w:pPr>
        </w:p>
      </w:tc>
      <w:tc>
        <w:tcPr>
          <w:tcW w:w="1814" w:type="dxa"/>
        </w:tcPr>
        <w:p w14:paraId="4898891B" w14:textId="77777777" w:rsidR="005B0827" w:rsidRPr="0047540D" w:rsidRDefault="005B0827">
          <w:pPr>
            <w:spacing w:before="240" w:line="180" w:lineRule="atLeast"/>
            <w:jc w:val="center"/>
            <w:rPr>
              <w:rFonts w:ascii="Times New Roman" w:hAnsi="Times New Roman"/>
              <w:smallCaps/>
              <w:noProof/>
              <w:spacing w:val="20"/>
              <w:kern w:val="15"/>
              <w:sz w:val="15"/>
            </w:rPr>
          </w:pPr>
          <w:r w:rsidRPr="0047540D">
            <w:rPr>
              <w:rFonts w:ascii="Times New Roman" w:hAnsi="Times New Roman"/>
              <w:caps/>
              <w:noProof/>
              <w:spacing w:val="20"/>
              <w:w w:val="113"/>
              <w:kern w:val="8"/>
              <w:sz w:val="12"/>
            </w:rPr>
            <w:t xml:space="preserve">page </w:t>
          </w:r>
          <w:r w:rsidRPr="0047540D">
            <w:rPr>
              <w:rFonts w:ascii="Courier New" w:hAnsi="Courier New"/>
              <w:b/>
              <w:smallCaps/>
              <w:noProof/>
              <w:spacing w:val="20"/>
              <w:w w:val="99"/>
              <w:kern w:val="8"/>
            </w:rPr>
            <w:fldChar w:fldCharType="begin"/>
          </w:r>
          <w:r w:rsidRPr="0047540D">
            <w:rPr>
              <w:rFonts w:ascii="Courier New" w:hAnsi="Courier New"/>
              <w:b/>
              <w:smallCaps/>
              <w:noProof/>
              <w:spacing w:val="20"/>
              <w:w w:val="99"/>
              <w:kern w:val="8"/>
            </w:rPr>
            <w:instrText xml:space="preserve"> PAGE </w:instrText>
          </w:r>
          <w:r w:rsidRPr="0047540D">
            <w:rPr>
              <w:rFonts w:ascii="Courier New" w:hAnsi="Courier New"/>
              <w:b/>
              <w:smallCaps/>
              <w:noProof/>
              <w:spacing w:val="20"/>
              <w:w w:val="99"/>
              <w:kern w:val="8"/>
            </w:rPr>
            <w:fldChar w:fldCharType="separate"/>
          </w:r>
          <w:r w:rsidRPr="0047540D">
            <w:rPr>
              <w:rFonts w:ascii="Courier New" w:hAnsi="Courier New"/>
              <w:b/>
              <w:smallCaps/>
              <w:noProof/>
              <w:spacing w:val="20"/>
              <w:w w:val="99"/>
              <w:kern w:val="8"/>
            </w:rPr>
            <w:t>2</w:t>
          </w:r>
          <w:r w:rsidRPr="0047540D">
            <w:rPr>
              <w:rFonts w:ascii="Courier New" w:hAnsi="Courier New"/>
              <w:b/>
              <w:smallCaps/>
              <w:noProof/>
              <w:spacing w:val="20"/>
              <w:w w:val="99"/>
              <w:kern w:val="8"/>
            </w:rPr>
            <w:fldChar w:fldCharType="end"/>
          </w:r>
        </w:p>
      </w:tc>
    </w:tr>
  </w:tbl>
  <w:p w14:paraId="4915129C" w14:textId="423DE3A4" w:rsidR="005B0827" w:rsidRPr="0047540D" w:rsidRDefault="00696AA2">
    <w:pPr>
      <w:pStyle w:val="Header"/>
    </w:pPr>
    <w:r>
      <w:rPr>
        <w:noProof/>
      </w:rPr>
      <w:drawing>
        <wp:anchor distT="0" distB="0" distL="114300" distR="114300" simplePos="0" relativeHeight="251658241" behindDoc="0" locked="0" layoutInCell="1" allowOverlap="1" wp14:anchorId="7F6AE63B" wp14:editId="5AA8E073">
          <wp:simplePos x="0" y="0"/>
          <wp:positionH relativeFrom="column">
            <wp:posOffset>-209550</wp:posOffset>
          </wp:positionH>
          <wp:positionV relativeFrom="paragraph">
            <wp:posOffset>-845820</wp:posOffset>
          </wp:positionV>
          <wp:extent cx="1962150" cy="939165"/>
          <wp:effectExtent l="0" t="0" r="0" b="0"/>
          <wp:wrapNone/>
          <wp:docPr id="855447278" name="Picture 855447278" descr="A logo of the united 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79719" name="Picture 3" descr="A logo of the united nat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939165"/>
                  </a:xfrm>
                  <a:prstGeom prst="rect">
                    <a:avLst/>
                  </a:prstGeom>
                </pic:spPr>
              </pic:pic>
            </a:graphicData>
          </a:graphic>
        </wp:anchor>
      </w:drawing>
    </w:r>
  </w:p>
  <w:p w14:paraId="4877CF00" w14:textId="77777777" w:rsidR="005B0827" w:rsidRPr="0047540D" w:rsidRDefault="005B0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226F" w14:textId="0BA2E919" w:rsidR="00696AA2" w:rsidRDefault="00696AA2">
    <w:pPr>
      <w:pStyle w:val="Header"/>
    </w:pPr>
    <w:r>
      <w:rPr>
        <w:noProof/>
      </w:rPr>
      <w:drawing>
        <wp:anchor distT="0" distB="0" distL="114300" distR="114300" simplePos="0" relativeHeight="251658240" behindDoc="0" locked="0" layoutInCell="1" allowOverlap="1" wp14:anchorId="03D516BD" wp14:editId="7C3E2E8B">
          <wp:simplePos x="0" y="0"/>
          <wp:positionH relativeFrom="column">
            <wp:posOffset>-196215</wp:posOffset>
          </wp:positionH>
          <wp:positionV relativeFrom="paragraph">
            <wp:posOffset>-419100</wp:posOffset>
          </wp:positionV>
          <wp:extent cx="1962150" cy="939778"/>
          <wp:effectExtent l="0" t="0" r="0" b="0"/>
          <wp:wrapNone/>
          <wp:docPr id="890964591" name="Picture 890964591" descr="A logo of the united 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79719" name="Picture 3" descr="A logo of the united nat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150" cy="9397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475F5"/>
    <w:multiLevelType w:val="hybridMultilevel"/>
    <w:tmpl w:val="4B38046A"/>
    <w:lvl w:ilvl="0" w:tplc="AC386580">
      <w:start w:val="5"/>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49A2172A"/>
    <w:multiLevelType w:val="hybridMultilevel"/>
    <w:tmpl w:val="A220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02005"/>
    <w:multiLevelType w:val="hybridMultilevel"/>
    <w:tmpl w:val="093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E5D94"/>
    <w:multiLevelType w:val="hybridMultilevel"/>
    <w:tmpl w:val="83CE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82614">
    <w:abstractNumId w:val="2"/>
  </w:num>
  <w:num w:numId="2" w16cid:durableId="140850196">
    <w:abstractNumId w:val="1"/>
  </w:num>
  <w:num w:numId="3" w16cid:durableId="369301109">
    <w:abstractNumId w:val="3"/>
  </w:num>
  <w:num w:numId="4" w16cid:durableId="179794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0F"/>
    <w:rsid w:val="00005170"/>
    <w:rsid w:val="00005E05"/>
    <w:rsid w:val="00006696"/>
    <w:rsid w:val="000074BE"/>
    <w:rsid w:val="00011683"/>
    <w:rsid w:val="000149A2"/>
    <w:rsid w:val="000162ED"/>
    <w:rsid w:val="00021FE5"/>
    <w:rsid w:val="000261C0"/>
    <w:rsid w:val="00027FCC"/>
    <w:rsid w:val="00035CE2"/>
    <w:rsid w:val="00037521"/>
    <w:rsid w:val="00043CCA"/>
    <w:rsid w:val="0004580A"/>
    <w:rsid w:val="0004611E"/>
    <w:rsid w:val="00047FF2"/>
    <w:rsid w:val="000547E5"/>
    <w:rsid w:val="00056A68"/>
    <w:rsid w:val="00061DC6"/>
    <w:rsid w:val="0006765A"/>
    <w:rsid w:val="00080A02"/>
    <w:rsid w:val="00092423"/>
    <w:rsid w:val="00096E36"/>
    <w:rsid w:val="000A104F"/>
    <w:rsid w:val="000A39C3"/>
    <w:rsid w:val="000A3C23"/>
    <w:rsid w:val="000A4019"/>
    <w:rsid w:val="000A4B09"/>
    <w:rsid w:val="000B0991"/>
    <w:rsid w:val="000B255C"/>
    <w:rsid w:val="000B282E"/>
    <w:rsid w:val="000B4669"/>
    <w:rsid w:val="000B49F7"/>
    <w:rsid w:val="000B7E0F"/>
    <w:rsid w:val="000C36BA"/>
    <w:rsid w:val="000C4BC4"/>
    <w:rsid w:val="000C6EF5"/>
    <w:rsid w:val="000D0D0D"/>
    <w:rsid w:val="000D2DA0"/>
    <w:rsid w:val="000E1186"/>
    <w:rsid w:val="000F60DC"/>
    <w:rsid w:val="00100E3F"/>
    <w:rsid w:val="00101378"/>
    <w:rsid w:val="001013A7"/>
    <w:rsid w:val="00112DB3"/>
    <w:rsid w:val="00113E5D"/>
    <w:rsid w:val="00116144"/>
    <w:rsid w:val="001251F0"/>
    <w:rsid w:val="00126C0C"/>
    <w:rsid w:val="0012730F"/>
    <w:rsid w:val="00131802"/>
    <w:rsid w:val="00132AA8"/>
    <w:rsid w:val="001350C6"/>
    <w:rsid w:val="001367AA"/>
    <w:rsid w:val="0013688C"/>
    <w:rsid w:val="001450FD"/>
    <w:rsid w:val="001506C4"/>
    <w:rsid w:val="0015231F"/>
    <w:rsid w:val="00154F87"/>
    <w:rsid w:val="00162378"/>
    <w:rsid w:val="00165748"/>
    <w:rsid w:val="001749F0"/>
    <w:rsid w:val="00181585"/>
    <w:rsid w:val="001816FD"/>
    <w:rsid w:val="00182530"/>
    <w:rsid w:val="00186F1A"/>
    <w:rsid w:val="00195079"/>
    <w:rsid w:val="001B0DD4"/>
    <w:rsid w:val="001B3FAC"/>
    <w:rsid w:val="001B44A6"/>
    <w:rsid w:val="001B620C"/>
    <w:rsid w:val="001D7AD3"/>
    <w:rsid w:val="001E0421"/>
    <w:rsid w:val="001E1955"/>
    <w:rsid w:val="001E1E14"/>
    <w:rsid w:val="001E5687"/>
    <w:rsid w:val="001F7EFD"/>
    <w:rsid w:val="00200E3F"/>
    <w:rsid w:val="00204ADE"/>
    <w:rsid w:val="00207DA4"/>
    <w:rsid w:val="002207AC"/>
    <w:rsid w:val="00220AAE"/>
    <w:rsid w:val="00222E9E"/>
    <w:rsid w:val="00224576"/>
    <w:rsid w:val="00226EA7"/>
    <w:rsid w:val="00226F5B"/>
    <w:rsid w:val="0022727A"/>
    <w:rsid w:val="00232D1A"/>
    <w:rsid w:val="00234BDA"/>
    <w:rsid w:val="00236101"/>
    <w:rsid w:val="002375D5"/>
    <w:rsid w:val="00247D01"/>
    <w:rsid w:val="0025086D"/>
    <w:rsid w:val="002512BF"/>
    <w:rsid w:val="00252533"/>
    <w:rsid w:val="002547E9"/>
    <w:rsid w:val="002622FC"/>
    <w:rsid w:val="00262388"/>
    <w:rsid w:val="00263B13"/>
    <w:rsid w:val="002729C7"/>
    <w:rsid w:val="00272B7F"/>
    <w:rsid w:val="0027364F"/>
    <w:rsid w:val="00273D51"/>
    <w:rsid w:val="00283865"/>
    <w:rsid w:val="002852E8"/>
    <w:rsid w:val="002862B2"/>
    <w:rsid w:val="00290252"/>
    <w:rsid w:val="00291DA4"/>
    <w:rsid w:val="002A0092"/>
    <w:rsid w:val="002A08A9"/>
    <w:rsid w:val="002A4141"/>
    <w:rsid w:val="002B4874"/>
    <w:rsid w:val="002C1590"/>
    <w:rsid w:val="002C1ADC"/>
    <w:rsid w:val="002C60C9"/>
    <w:rsid w:val="002C60E6"/>
    <w:rsid w:val="002D3FA3"/>
    <w:rsid w:val="002D6B3E"/>
    <w:rsid w:val="002E042D"/>
    <w:rsid w:val="002E0734"/>
    <w:rsid w:val="002E0F55"/>
    <w:rsid w:val="002E3B37"/>
    <w:rsid w:val="002F0827"/>
    <w:rsid w:val="002F5F46"/>
    <w:rsid w:val="00305DE6"/>
    <w:rsid w:val="00307887"/>
    <w:rsid w:val="00310232"/>
    <w:rsid w:val="00312916"/>
    <w:rsid w:val="00314082"/>
    <w:rsid w:val="00317556"/>
    <w:rsid w:val="00321CD0"/>
    <w:rsid w:val="003246DE"/>
    <w:rsid w:val="003258CF"/>
    <w:rsid w:val="00325AB8"/>
    <w:rsid w:val="00326E41"/>
    <w:rsid w:val="00327ACC"/>
    <w:rsid w:val="00332005"/>
    <w:rsid w:val="00334F69"/>
    <w:rsid w:val="003403D8"/>
    <w:rsid w:val="00340CC4"/>
    <w:rsid w:val="003442A6"/>
    <w:rsid w:val="00352E61"/>
    <w:rsid w:val="003569B2"/>
    <w:rsid w:val="003605F1"/>
    <w:rsid w:val="00360CA0"/>
    <w:rsid w:val="00362025"/>
    <w:rsid w:val="00366F07"/>
    <w:rsid w:val="00367DF6"/>
    <w:rsid w:val="0037268E"/>
    <w:rsid w:val="0037521A"/>
    <w:rsid w:val="003755CE"/>
    <w:rsid w:val="0038025C"/>
    <w:rsid w:val="00387E17"/>
    <w:rsid w:val="00397FE4"/>
    <w:rsid w:val="003A4339"/>
    <w:rsid w:val="003A6CB6"/>
    <w:rsid w:val="003B227E"/>
    <w:rsid w:val="003B70E1"/>
    <w:rsid w:val="003D1EC1"/>
    <w:rsid w:val="003D3B54"/>
    <w:rsid w:val="003E02C7"/>
    <w:rsid w:val="003E439B"/>
    <w:rsid w:val="003E52D2"/>
    <w:rsid w:val="00415D31"/>
    <w:rsid w:val="00420DF2"/>
    <w:rsid w:val="00425408"/>
    <w:rsid w:val="00426658"/>
    <w:rsid w:val="004345B7"/>
    <w:rsid w:val="0043737B"/>
    <w:rsid w:val="00440E07"/>
    <w:rsid w:val="0044367C"/>
    <w:rsid w:val="00446D96"/>
    <w:rsid w:val="00453E88"/>
    <w:rsid w:val="004643EF"/>
    <w:rsid w:val="00471A93"/>
    <w:rsid w:val="0047377D"/>
    <w:rsid w:val="0047540D"/>
    <w:rsid w:val="00481FEB"/>
    <w:rsid w:val="00485577"/>
    <w:rsid w:val="004A09E5"/>
    <w:rsid w:val="004A16E3"/>
    <w:rsid w:val="004B16A2"/>
    <w:rsid w:val="004C2145"/>
    <w:rsid w:val="004C514B"/>
    <w:rsid w:val="004D0EB4"/>
    <w:rsid w:val="004E084D"/>
    <w:rsid w:val="004E3CB1"/>
    <w:rsid w:val="004E47FF"/>
    <w:rsid w:val="004F3B77"/>
    <w:rsid w:val="00503F74"/>
    <w:rsid w:val="00511EC8"/>
    <w:rsid w:val="0051229C"/>
    <w:rsid w:val="005126BB"/>
    <w:rsid w:val="00516F1F"/>
    <w:rsid w:val="005170E3"/>
    <w:rsid w:val="0052179E"/>
    <w:rsid w:val="00522CF7"/>
    <w:rsid w:val="00534824"/>
    <w:rsid w:val="005370C3"/>
    <w:rsid w:val="00537C0B"/>
    <w:rsid w:val="005425A6"/>
    <w:rsid w:val="00542C9F"/>
    <w:rsid w:val="00567A1E"/>
    <w:rsid w:val="0057284E"/>
    <w:rsid w:val="005844CC"/>
    <w:rsid w:val="00586C63"/>
    <w:rsid w:val="00590730"/>
    <w:rsid w:val="00590C3F"/>
    <w:rsid w:val="00592DF7"/>
    <w:rsid w:val="00593D2F"/>
    <w:rsid w:val="00596A3D"/>
    <w:rsid w:val="00597BDA"/>
    <w:rsid w:val="005A25BD"/>
    <w:rsid w:val="005A615A"/>
    <w:rsid w:val="005B0827"/>
    <w:rsid w:val="005B2CEA"/>
    <w:rsid w:val="005B7E94"/>
    <w:rsid w:val="005C0128"/>
    <w:rsid w:val="005C026F"/>
    <w:rsid w:val="005C27E7"/>
    <w:rsid w:val="005D36F0"/>
    <w:rsid w:val="005D75AE"/>
    <w:rsid w:val="005F1D13"/>
    <w:rsid w:val="005F2A2B"/>
    <w:rsid w:val="005F3098"/>
    <w:rsid w:val="005F31C9"/>
    <w:rsid w:val="0060364F"/>
    <w:rsid w:val="00604404"/>
    <w:rsid w:val="00613894"/>
    <w:rsid w:val="006162A4"/>
    <w:rsid w:val="00620647"/>
    <w:rsid w:val="00622052"/>
    <w:rsid w:val="006224EE"/>
    <w:rsid w:val="00623173"/>
    <w:rsid w:val="00626D69"/>
    <w:rsid w:val="006301A9"/>
    <w:rsid w:val="00637CFF"/>
    <w:rsid w:val="00651707"/>
    <w:rsid w:val="00652079"/>
    <w:rsid w:val="00657FFA"/>
    <w:rsid w:val="006609C3"/>
    <w:rsid w:val="00660F07"/>
    <w:rsid w:val="00672D28"/>
    <w:rsid w:val="006746AD"/>
    <w:rsid w:val="006777C9"/>
    <w:rsid w:val="00680592"/>
    <w:rsid w:val="00682759"/>
    <w:rsid w:val="00690B47"/>
    <w:rsid w:val="00693D24"/>
    <w:rsid w:val="0069581E"/>
    <w:rsid w:val="00695DC5"/>
    <w:rsid w:val="00696AA2"/>
    <w:rsid w:val="006974E8"/>
    <w:rsid w:val="006A3585"/>
    <w:rsid w:val="006A475E"/>
    <w:rsid w:val="006A482B"/>
    <w:rsid w:val="006B3EBE"/>
    <w:rsid w:val="006B52A1"/>
    <w:rsid w:val="006C24E9"/>
    <w:rsid w:val="006C43C3"/>
    <w:rsid w:val="006D080B"/>
    <w:rsid w:val="006E1606"/>
    <w:rsid w:val="006E192D"/>
    <w:rsid w:val="006E2FE4"/>
    <w:rsid w:val="006F056C"/>
    <w:rsid w:val="006F10F8"/>
    <w:rsid w:val="006F2118"/>
    <w:rsid w:val="006F6EB4"/>
    <w:rsid w:val="00703025"/>
    <w:rsid w:val="007030BE"/>
    <w:rsid w:val="007160FF"/>
    <w:rsid w:val="007310E4"/>
    <w:rsid w:val="00735C95"/>
    <w:rsid w:val="00737FA5"/>
    <w:rsid w:val="00740FF9"/>
    <w:rsid w:val="00745457"/>
    <w:rsid w:val="00745558"/>
    <w:rsid w:val="00765AC1"/>
    <w:rsid w:val="0076717B"/>
    <w:rsid w:val="00770039"/>
    <w:rsid w:val="007726F7"/>
    <w:rsid w:val="00772CA8"/>
    <w:rsid w:val="00774EBD"/>
    <w:rsid w:val="00783F3F"/>
    <w:rsid w:val="007860D6"/>
    <w:rsid w:val="0079335A"/>
    <w:rsid w:val="00797E30"/>
    <w:rsid w:val="007A34F3"/>
    <w:rsid w:val="007B18FF"/>
    <w:rsid w:val="007C5774"/>
    <w:rsid w:val="007C6D88"/>
    <w:rsid w:val="007D645A"/>
    <w:rsid w:val="007E6B04"/>
    <w:rsid w:val="007F0FE3"/>
    <w:rsid w:val="007F6EFE"/>
    <w:rsid w:val="00800C79"/>
    <w:rsid w:val="008010AE"/>
    <w:rsid w:val="00802F27"/>
    <w:rsid w:val="008031A0"/>
    <w:rsid w:val="00806BE2"/>
    <w:rsid w:val="00811809"/>
    <w:rsid w:val="00812DCB"/>
    <w:rsid w:val="00826FFE"/>
    <w:rsid w:val="00830797"/>
    <w:rsid w:val="00830D87"/>
    <w:rsid w:val="00833DB8"/>
    <w:rsid w:val="00843CEA"/>
    <w:rsid w:val="00857589"/>
    <w:rsid w:val="00860223"/>
    <w:rsid w:val="00862D60"/>
    <w:rsid w:val="00866553"/>
    <w:rsid w:val="00872708"/>
    <w:rsid w:val="008746B1"/>
    <w:rsid w:val="008855B0"/>
    <w:rsid w:val="008936C7"/>
    <w:rsid w:val="008961C7"/>
    <w:rsid w:val="00897F9B"/>
    <w:rsid w:val="008A3CF8"/>
    <w:rsid w:val="008B0ADA"/>
    <w:rsid w:val="008B37C5"/>
    <w:rsid w:val="008C01C8"/>
    <w:rsid w:val="008C402A"/>
    <w:rsid w:val="008C5AB4"/>
    <w:rsid w:val="008C7E46"/>
    <w:rsid w:val="008D11FB"/>
    <w:rsid w:val="008D13CA"/>
    <w:rsid w:val="008D344E"/>
    <w:rsid w:val="008D3D81"/>
    <w:rsid w:val="008E1126"/>
    <w:rsid w:val="008E2503"/>
    <w:rsid w:val="008E36A0"/>
    <w:rsid w:val="008E778A"/>
    <w:rsid w:val="008F6E94"/>
    <w:rsid w:val="00904333"/>
    <w:rsid w:val="0090479F"/>
    <w:rsid w:val="00911558"/>
    <w:rsid w:val="00912C03"/>
    <w:rsid w:val="00914876"/>
    <w:rsid w:val="00916E81"/>
    <w:rsid w:val="009248AA"/>
    <w:rsid w:val="00925CA0"/>
    <w:rsid w:val="00935C0F"/>
    <w:rsid w:val="009369B4"/>
    <w:rsid w:val="009375E4"/>
    <w:rsid w:val="00940DE7"/>
    <w:rsid w:val="0094103B"/>
    <w:rsid w:val="00941C84"/>
    <w:rsid w:val="00942C9D"/>
    <w:rsid w:val="0094611E"/>
    <w:rsid w:val="00946B33"/>
    <w:rsid w:val="009569DD"/>
    <w:rsid w:val="00960854"/>
    <w:rsid w:val="0096283C"/>
    <w:rsid w:val="0096646C"/>
    <w:rsid w:val="00985A26"/>
    <w:rsid w:val="00992235"/>
    <w:rsid w:val="00997B4C"/>
    <w:rsid w:val="009A0152"/>
    <w:rsid w:val="009A4DFC"/>
    <w:rsid w:val="009A6C3D"/>
    <w:rsid w:val="009C22E3"/>
    <w:rsid w:val="009C4C2A"/>
    <w:rsid w:val="009C54E6"/>
    <w:rsid w:val="009D1AD1"/>
    <w:rsid w:val="009D38A2"/>
    <w:rsid w:val="009E15C5"/>
    <w:rsid w:val="009E4904"/>
    <w:rsid w:val="009E563E"/>
    <w:rsid w:val="009F3FED"/>
    <w:rsid w:val="009F68F0"/>
    <w:rsid w:val="00A0599E"/>
    <w:rsid w:val="00A05F76"/>
    <w:rsid w:val="00A06690"/>
    <w:rsid w:val="00A11C09"/>
    <w:rsid w:val="00A12046"/>
    <w:rsid w:val="00A14003"/>
    <w:rsid w:val="00A15603"/>
    <w:rsid w:val="00A229F9"/>
    <w:rsid w:val="00A32476"/>
    <w:rsid w:val="00A32876"/>
    <w:rsid w:val="00A36C7F"/>
    <w:rsid w:val="00A420D9"/>
    <w:rsid w:val="00A44C87"/>
    <w:rsid w:val="00A45DD9"/>
    <w:rsid w:val="00A50202"/>
    <w:rsid w:val="00A52574"/>
    <w:rsid w:val="00A61708"/>
    <w:rsid w:val="00A63147"/>
    <w:rsid w:val="00A64186"/>
    <w:rsid w:val="00A6689E"/>
    <w:rsid w:val="00A77D1F"/>
    <w:rsid w:val="00A85528"/>
    <w:rsid w:val="00A859D0"/>
    <w:rsid w:val="00AA0282"/>
    <w:rsid w:val="00AA2C26"/>
    <w:rsid w:val="00AA31D4"/>
    <w:rsid w:val="00AA470B"/>
    <w:rsid w:val="00AA6741"/>
    <w:rsid w:val="00AA6FAD"/>
    <w:rsid w:val="00AB0ECC"/>
    <w:rsid w:val="00AB2822"/>
    <w:rsid w:val="00AD01DB"/>
    <w:rsid w:val="00AD049A"/>
    <w:rsid w:val="00AD678F"/>
    <w:rsid w:val="00AE585A"/>
    <w:rsid w:val="00AE5A45"/>
    <w:rsid w:val="00AF334A"/>
    <w:rsid w:val="00AF58ED"/>
    <w:rsid w:val="00AF7718"/>
    <w:rsid w:val="00B0424B"/>
    <w:rsid w:val="00B1309D"/>
    <w:rsid w:val="00B16626"/>
    <w:rsid w:val="00B170DE"/>
    <w:rsid w:val="00B37504"/>
    <w:rsid w:val="00B54F80"/>
    <w:rsid w:val="00B60D5B"/>
    <w:rsid w:val="00B650C4"/>
    <w:rsid w:val="00B736D0"/>
    <w:rsid w:val="00B75766"/>
    <w:rsid w:val="00B75BD4"/>
    <w:rsid w:val="00B85F75"/>
    <w:rsid w:val="00B938C0"/>
    <w:rsid w:val="00BA0B87"/>
    <w:rsid w:val="00BA16A4"/>
    <w:rsid w:val="00BA1B62"/>
    <w:rsid w:val="00BA1E17"/>
    <w:rsid w:val="00BB172C"/>
    <w:rsid w:val="00BB1F40"/>
    <w:rsid w:val="00BB2C0E"/>
    <w:rsid w:val="00BB51F4"/>
    <w:rsid w:val="00BB56DF"/>
    <w:rsid w:val="00BC22F9"/>
    <w:rsid w:val="00BC645C"/>
    <w:rsid w:val="00BC6EE3"/>
    <w:rsid w:val="00BD10F8"/>
    <w:rsid w:val="00BD11FB"/>
    <w:rsid w:val="00BD79C5"/>
    <w:rsid w:val="00BE2B4E"/>
    <w:rsid w:val="00BE62E3"/>
    <w:rsid w:val="00BE65EC"/>
    <w:rsid w:val="00BF1DA3"/>
    <w:rsid w:val="00BF5480"/>
    <w:rsid w:val="00C0077C"/>
    <w:rsid w:val="00C058A9"/>
    <w:rsid w:val="00C1099A"/>
    <w:rsid w:val="00C16021"/>
    <w:rsid w:val="00C20A77"/>
    <w:rsid w:val="00C22F30"/>
    <w:rsid w:val="00C27F86"/>
    <w:rsid w:val="00C3020B"/>
    <w:rsid w:val="00C32310"/>
    <w:rsid w:val="00C343F6"/>
    <w:rsid w:val="00C41B04"/>
    <w:rsid w:val="00C44A7B"/>
    <w:rsid w:val="00C45C76"/>
    <w:rsid w:val="00C47F90"/>
    <w:rsid w:val="00C55EAE"/>
    <w:rsid w:val="00C56620"/>
    <w:rsid w:val="00C577D4"/>
    <w:rsid w:val="00C6112E"/>
    <w:rsid w:val="00C621E6"/>
    <w:rsid w:val="00C76092"/>
    <w:rsid w:val="00C766A7"/>
    <w:rsid w:val="00C80C66"/>
    <w:rsid w:val="00C819FB"/>
    <w:rsid w:val="00C84FA9"/>
    <w:rsid w:val="00C97CD1"/>
    <w:rsid w:val="00CA33C2"/>
    <w:rsid w:val="00CA3507"/>
    <w:rsid w:val="00CC1C5E"/>
    <w:rsid w:val="00CC26A3"/>
    <w:rsid w:val="00CC356F"/>
    <w:rsid w:val="00CD0190"/>
    <w:rsid w:val="00CD11CF"/>
    <w:rsid w:val="00CD4C47"/>
    <w:rsid w:val="00CE744F"/>
    <w:rsid w:val="00CE7DBF"/>
    <w:rsid w:val="00CF0133"/>
    <w:rsid w:val="00CF4EDB"/>
    <w:rsid w:val="00D01F30"/>
    <w:rsid w:val="00D04662"/>
    <w:rsid w:val="00D055B3"/>
    <w:rsid w:val="00D10FD0"/>
    <w:rsid w:val="00D22963"/>
    <w:rsid w:val="00D36FFC"/>
    <w:rsid w:val="00D40D9D"/>
    <w:rsid w:val="00D41F8B"/>
    <w:rsid w:val="00D461F4"/>
    <w:rsid w:val="00D464AA"/>
    <w:rsid w:val="00D46C03"/>
    <w:rsid w:val="00D47C8F"/>
    <w:rsid w:val="00D51CE5"/>
    <w:rsid w:val="00D554E2"/>
    <w:rsid w:val="00D56E90"/>
    <w:rsid w:val="00D616F0"/>
    <w:rsid w:val="00D623DF"/>
    <w:rsid w:val="00D6403F"/>
    <w:rsid w:val="00D6665C"/>
    <w:rsid w:val="00D67ED7"/>
    <w:rsid w:val="00D83F09"/>
    <w:rsid w:val="00D84273"/>
    <w:rsid w:val="00D85113"/>
    <w:rsid w:val="00D915AC"/>
    <w:rsid w:val="00D92B5A"/>
    <w:rsid w:val="00D96CE3"/>
    <w:rsid w:val="00DA4F4C"/>
    <w:rsid w:val="00DA5772"/>
    <w:rsid w:val="00DA5F17"/>
    <w:rsid w:val="00DB0711"/>
    <w:rsid w:val="00DB1853"/>
    <w:rsid w:val="00DB3799"/>
    <w:rsid w:val="00DB4799"/>
    <w:rsid w:val="00DC1C98"/>
    <w:rsid w:val="00DC272A"/>
    <w:rsid w:val="00DD2B97"/>
    <w:rsid w:val="00DD3CDD"/>
    <w:rsid w:val="00DD5A1A"/>
    <w:rsid w:val="00DD6608"/>
    <w:rsid w:val="00DE10CE"/>
    <w:rsid w:val="00DE5F0A"/>
    <w:rsid w:val="00DE79CD"/>
    <w:rsid w:val="00DE7B1B"/>
    <w:rsid w:val="00DF0149"/>
    <w:rsid w:val="00DF3298"/>
    <w:rsid w:val="00DF4F0C"/>
    <w:rsid w:val="00DF523C"/>
    <w:rsid w:val="00DF6EE8"/>
    <w:rsid w:val="00E003D5"/>
    <w:rsid w:val="00E04BCE"/>
    <w:rsid w:val="00E0691B"/>
    <w:rsid w:val="00E15DF9"/>
    <w:rsid w:val="00E16625"/>
    <w:rsid w:val="00E240F0"/>
    <w:rsid w:val="00E25CCC"/>
    <w:rsid w:val="00E300AA"/>
    <w:rsid w:val="00E30127"/>
    <w:rsid w:val="00E30F9E"/>
    <w:rsid w:val="00E3293A"/>
    <w:rsid w:val="00E42271"/>
    <w:rsid w:val="00E42970"/>
    <w:rsid w:val="00E50FD8"/>
    <w:rsid w:val="00E51888"/>
    <w:rsid w:val="00E57D88"/>
    <w:rsid w:val="00E607EB"/>
    <w:rsid w:val="00E64AA3"/>
    <w:rsid w:val="00E730D4"/>
    <w:rsid w:val="00E73C51"/>
    <w:rsid w:val="00E7585D"/>
    <w:rsid w:val="00E767C3"/>
    <w:rsid w:val="00E817E9"/>
    <w:rsid w:val="00E82015"/>
    <w:rsid w:val="00E93734"/>
    <w:rsid w:val="00E9685A"/>
    <w:rsid w:val="00E96F81"/>
    <w:rsid w:val="00EA0892"/>
    <w:rsid w:val="00EA09AE"/>
    <w:rsid w:val="00EA0BB4"/>
    <w:rsid w:val="00EA110D"/>
    <w:rsid w:val="00EA573D"/>
    <w:rsid w:val="00EB0092"/>
    <w:rsid w:val="00EB31CE"/>
    <w:rsid w:val="00EB5756"/>
    <w:rsid w:val="00EB60A9"/>
    <w:rsid w:val="00EB6700"/>
    <w:rsid w:val="00EC19E9"/>
    <w:rsid w:val="00EC6F97"/>
    <w:rsid w:val="00EC7CA6"/>
    <w:rsid w:val="00ED1632"/>
    <w:rsid w:val="00ED3ED5"/>
    <w:rsid w:val="00ED4719"/>
    <w:rsid w:val="00EE055C"/>
    <w:rsid w:val="00EE0F09"/>
    <w:rsid w:val="00EE1339"/>
    <w:rsid w:val="00EF4549"/>
    <w:rsid w:val="00EF54F6"/>
    <w:rsid w:val="00EF69CC"/>
    <w:rsid w:val="00EF7C8F"/>
    <w:rsid w:val="00F04D8F"/>
    <w:rsid w:val="00F06AB0"/>
    <w:rsid w:val="00F10FA3"/>
    <w:rsid w:val="00F158D5"/>
    <w:rsid w:val="00F266C7"/>
    <w:rsid w:val="00F34275"/>
    <w:rsid w:val="00F36A82"/>
    <w:rsid w:val="00F40080"/>
    <w:rsid w:val="00F42DEF"/>
    <w:rsid w:val="00F4409E"/>
    <w:rsid w:val="00F507D1"/>
    <w:rsid w:val="00F53C5F"/>
    <w:rsid w:val="00F545C0"/>
    <w:rsid w:val="00F579D2"/>
    <w:rsid w:val="00F639E2"/>
    <w:rsid w:val="00F67A54"/>
    <w:rsid w:val="00F72B7D"/>
    <w:rsid w:val="00F767BA"/>
    <w:rsid w:val="00F81820"/>
    <w:rsid w:val="00F92A46"/>
    <w:rsid w:val="00F97FAD"/>
    <w:rsid w:val="00FA14F4"/>
    <w:rsid w:val="00FB7C0A"/>
    <w:rsid w:val="00FC19FC"/>
    <w:rsid w:val="00FC2624"/>
    <w:rsid w:val="00FC2781"/>
    <w:rsid w:val="00FC75AB"/>
    <w:rsid w:val="00FD365A"/>
    <w:rsid w:val="00FD39FA"/>
    <w:rsid w:val="00FD5488"/>
    <w:rsid w:val="00FE288E"/>
    <w:rsid w:val="00FE31F6"/>
    <w:rsid w:val="00FE3453"/>
    <w:rsid w:val="00FE508B"/>
    <w:rsid w:val="00FE5A14"/>
    <w:rsid w:val="00FE5BE8"/>
    <w:rsid w:val="00FF5F1C"/>
    <w:rsid w:val="00FF7173"/>
    <w:rsid w:val="051FB596"/>
    <w:rsid w:val="0B205CA8"/>
    <w:rsid w:val="0C87A6A8"/>
    <w:rsid w:val="0D9F22D1"/>
    <w:rsid w:val="0DC45C99"/>
    <w:rsid w:val="0E79E638"/>
    <w:rsid w:val="0E86C059"/>
    <w:rsid w:val="0F3A848B"/>
    <w:rsid w:val="0FFCB675"/>
    <w:rsid w:val="12706EAE"/>
    <w:rsid w:val="1373CA13"/>
    <w:rsid w:val="13875724"/>
    <w:rsid w:val="148C9D02"/>
    <w:rsid w:val="1525CD79"/>
    <w:rsid w:val="1577D0DA"/>
    <w:rsid w:val="1680A974"/>
    <w:rsid w:val="1896E137"/>
    <w:rsid w:val="1B47F8B2"/>
    <w:rsid w:val="1C970CD7"/>
    <w:rsid w:val="1D9D0E44"/>
    <w:rsid w:val="1E2293D5"/>
    <w:rsid w:val="1E9C583E"/>
    <w:rsid w:val="1F45949C"/>
    <w:rsid w:val="2096151A"/>
    <w:rsid w:val="21DF0CB9"/>
    <w:rsid w:val="2278D705"/>
    <w:rsid w:val="228B1636"/>
    <w:rsid w:val="239F4C01"/>
    <w:rsid w:val="23BBE820"/>
    <w:rsid w:val="24299E86"/>
    <w:rsid w:val="24456BC9"/>
    <w:rsid w:val="25BBEDCA"/>
    <w:rsid w:val="25C643C8"/>
    <w:rsid w:val="269B4420"/>
    <w:rsid w:val="280F4103"/>
    <w:rsid w:val="29ADC35E"/>
    <w:rsid w:val="29C76B87"/>
    <w:rsid w:val="2AC5DD8C"/>
    <w:rsid w:val="2B18837D"/>
    <w:rsid w:val="2BAF4B69"/>
    <w:rsid w:val="2D5A5E63"/>
    <w:rsid w:val="2DE330EA"/>
    <w:rsid w:val="2E2FA20C"/>
    <w:rsid w:val="2EF6E872"/>
    <w:rsid w:val="2F867596"/>
    <w:rsid w:val="3143658A"/>
    <w:rsid w:val="3246E1C9"/>
    <w:rsid w:val="32515EAD"/>
    <w:rsid w:val="328C9A92"/>
    <w:rsid w:val="32AA7DB4"/>
    <w:rsid w:val="331D78DC"/>
    <w:rsid w:val="335BA8BE"/>
    <w:rsid w:val="3439F368"/>
    <w:rsid w:val="354F47EE"/>
    <w:rsid w:val="362D6E59"/>
    <w:rsid w:val="36A78226"/>
    <w:rsid w:val="38A5B9E0"/>
    <w:rsid w:val="38B4C95A"/>
    <w:rsid w:val="39449C43"/>
    <w:rsid w:val="39F6C246"/>
    <w:rsid w:val="3B054032"/>
    <w:rsid w:val="3BED4787"/>
    <w:rsid w:val="3C913682"/>
    <w:rsid w:val="3DA8DB7C"/>
    <w:rsid w:val="3E3BAD00"/>
    <w:rsid w:val="3EA31967"/>
    <w:rsid w:val="3EB0A665"/>
    <w:rsid w:val="3EC17C95"/>
    <w:rsid w:val="4046A6E9"/>
    <w:rsid w:val="40A16F04"/>
    <w:rsid w:val="40F1EC00"/>
    <w:rsid w:val="41AC9E84"/>
    <w:rsid w:val="445DDE38"/>
    <w:rsid w:val="47FF213E"/>
    <w:rsid w:val="48A9702D"/>
    <w:rsid w:val="49E3D90A"/>
    <w:rsid w:val="4A89B1B9"/>
    <w:rsid w:val="4CB9055D"/>
    <w:rsid w:val="4D9EB4A7"/>
    <w:rsid w:val="4DAC2640"/>
    <w:rsid w:val="4DEA375B"/>
    <w:rsid w:val="4EA08B43"/>
    <w:rsid w:val="4EFBE70D"/>
    <w:rsid w:val="51DB5333"/>
    <w:rsid w:val="542FD461"/>
    <w:rsid w:val="556FC2AE"/>
    <w:rsid w:val="5579A1DC"/>
    <w:rsid w:val="566F8EE3"/>
    <w:rsid w:val="56D58168"/>
    <w:rsid w:val="576E658F"/>
    <w:rsid w:val="59317C8E"/>
    <w:rsid w:val="59A3FDDF"/>
    <w:rsid w:val="59F5CEDC"/>
    <w:rsid w:val="59F76D1E"/>
    <w:rsid w:val="5A57E93C"/>
    <w:rsid w:val="5AF9390F"/>
    <w:rsid w:val="5B53572C"/>
    <w:rsid w:val="5C890443"/>
    <w:rsid w:val="5E6FE71E"/>
    <w:rsid w:val="5EC286EC"/>
    <w:rsid w:val="5ECA46C9"/>
    <w:rsid w:val="5FBF38AC"/>
    <w:rsid w:val="600D254F"/>
    <w:rsid w:val="612B866D"/>
    <w:rsid w:val="61B341BE"/>
    <w:rsid w:val="62B14B07"/>
    <w:rsid w:val="6371E95A"/>
    <w:rsid w:val="646C42AA"/>
    <w:rsid w:val="64A08AA7"/>
    <w:rsid w:val="6728A0AF"/>
    <w:rsid w:val="6919D988"/>
    <w:rsid w:val="69C5CCC7"/>
    <w:rsid w:val="6B4C49AF"/>
    <w:rsid w:val="6D019C7C"/>
    <w:rsid w:val="6D8213D5"/>
    <w:rsid w:val="6D8B94F2"/>
    <w:rsid w:val="70C75098"/>
    <w:rsid w:val="713A86FA"/>
    <w:rsid w:val="7425A8E9"/>
    <w:rsid w:val="774049CF"/>
    <w:rsid w:val="7754F77E"/>
    <w:rsid w:val="78240F1C"/>
    <w:rsid w:val="78A337AA"/>
    <w:rsid w:val="7A196A47"/>
    <w:rsid w:val="7C99238A"/>
    <w:rsid w:val="7D14A3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7BEA9"/>
  <w15:chartTrackingRefBased/>
  <w15:docId w15:val="{3CEC96F9-999C-4C68-9C27-0048D101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9C54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0F"/>
  </w:style>
  <w:style w:type="character" w:styleId="PageNumber">
    <w:name w:val="page number"/>
    <w:basedOn w:val="DefaultParagraphFont"/>
    <w:rsid w:val="0012730F"/>
  </w:style>
  <w:style w:type="character" w:styleId="Hyperlink">
    <w:name w:val="Hyperlink"/>
    <w:basedOn w:val="DefaultParagraphFont"/>
    <w:uiPriority w:val="99"/>
    <w:unhideWhenUsed/>
    <w:rsid w:val="001816FD"/>
    <w:rPr>
      <w:color w:val="0563C1" w:themeColor="hyperlink"/>
      <w:u w:val="single"/>
    </w:rPr>
  </w:style>
  <w:style w:type="character" w:styleId="UnresolvedMention">
    <w:name w:val="Unresolved Mention"/>
    <w:basedOn w:val="DefaultParagraphFont"/>
    <w:uiPriority w:val="99"/>
    <w:semiHidden/>
    <w:unhideWhenUsed/>
    <w:rsid w:val="001816FD"/>
    <w:rPr>
      <w:color w:val="605E5C"/>
      <w:shd w:val="clear" w:color="auto" w:fill="E1DFDD"/>
    </w:rPr>
  </w:style>
  <w:style w:type="character" w:customStyle="1" w:styleId="Heading1Char">
    <w:name w:val="Heading 1 Char"/>
    <w:basedOn w:val="DefaultParagraphFont"/>
    <w:link w:val="Heading1"/>
    <w:uiPriority w:val="9"/>
    <w:rsid w:val="009C54E6"/>
    <w:rPr>
      <w:rFonts w:ascii="Times New Roman" w:eastAsia="Times New Roman" w:hAnsi="Times New Roman" w:cs="Times New Roman"/>
      <w:b/>
      <w:bCs/>
      <w:kern w:val="36"/>
      <w:sz w:val="48"/>
      <w:szCs w:val="48"/>
      <w:lang w:val="en-GB" w:eastAsia="en-GB"/>
      <w14:ligatures w14:val="none"/>
    </w:rPr>
  </w:style>
  <w:style w:type="paragraph" w:styleId="ListParagraph">
    <w:name w:val="List Paragraph"/>
    <w:basedOn w:val="Normal"/>
    <w:uiPriority w:val="34"/>
    <w:qFormat/>
    <w:rsid w:val="00481FEB"/>
    <w:pPr>
      <w:ind w:left="720"/>
      <w:contextualSpacing/>
    </w:pPr>
  </w:style>
  <w:style w:type="paragraph" w:styleId="Footer">
    <w:name w:val="footer"/>
    <w:basedOn w:val="Normal"/>
    <w:link w:val="FooterChar"/>
    <w:uiPriority w:val="99"/>
    <w:unhideWhenUsed/>
    <w:rsid w:val="00E607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07EB"/>
  </w:style>
  <w:style w:type="paragraph" w:styleId="Revision">
    <w:name w:val="Revision"/>
    <w:hidden/>
    <w:uiPriority w:val="99"/>
    <w:semiHidden/>
    <w:rsid w:val="00E607EB"/>
    <w:pPr>
      <w:spacing w:after="0" w:line="240" w:lineRule="auto"/>
    </w:pPr>
  </w:style>
  <w:style w:type="character" w:styleId="CommentReference">
    <w:name w:val="annotation reference"/>
    <w:basedOn w:val="DefaultParagraphFont"/>
    <w:uiPriority w:val="99"/>
    <w:semiHidden/>
    <w:unhideWhenUsed/>
    <w:rsid w:val="00321CD0"/>
    <w:rPr>
      <w:sz w:val="16"/>
      <w:szCs w:val="16"/>
    </w:rPr>
  </w:style>
  <w:style w:type="paragraph" w:styleId="CommentText">
    <w:name w:val="annotation text"/>
    <w:basedOn w:val="Normal"/>
    <w:link w:val="CommentTextChar"/>
    <w:uiPriority w:val="99"/>
    <w:unhideWhenUsed/>
    <w:rsid w:val="00321CD0"/>
    <w:pPr>
      <w:spacing w:line="240" w:lineRule="auto"/>
    </w:pPr>
    <w:rPr>
      <w:sz w:val="20"/>
      <w:szCs w:val="20"/>
    </w:rPr>
  </w:style>
  <w:style w:type="character" w:customStyle="1" w:styleId="CommentTextChar">
    <w:name w:val="Comment Text Char"/>
    <w:basedOn w:val="DefaultParagraphFont"/>
    <w:link w:val="CommentText"/>
    <w:uiPriority w:val="99"/>
    <w:rsid w:val="00321CD0"/>
    <w:rPr>
      <w:sz w:val="20"/>
      <w:szCs w:val="20"/>
    </w:rPr>
  </w:style>
  <w:style w:type="paragraph" w:styleId="CommentSubject">
    <w:name w:val="annotation subject"/>
    <w:basedOn w:val="CommentText"/>
    <w:next w:val="CommentText"/>
    <w:link w:val="CommentSubjectChar"/>
    <w:uiPriority w:val="99"/>
    <w:semiHidden/>
    <w:unhideWhenUsed/>
    <w:rsid w:val="00321CD0"/>
    <w:rPr>
      <w:b/>
      <w:bCs/>
    </w:rPr>
  </w:style>
  <w:style w:type="character" w:customStyle="1" w:styleId="CommentSubjectChar">
    <w:name w:val="Comment Subject Char"/>
    <w:basedOn w:val="CommentTextChar"/>
    <w:link w:val="CommentSubject"/>
    <w:uiPriority w:val="99"/>
    <w:semiHidden/>
    <w:rsid w:val="00321CD0"/>
    <w:rPr>
      <w:b/>
      <w:bCs/>
      <w:sz w:val="20"/>
      <w:szCs w:val="20"/>
    </w:rPr>
  </w:style>
  <w:style w:type="character" w:styleId="FollowedHyperlink">
    <w:name w:val="FollowedHyperlink"/>
    <w:basedOn w:val="DefaultParagraphFont"/>
    <w:uiPriority w:val="99"/>
    <w:semiHidden/>
    <w:unhideWhenUsed/>
    <w:rsid w:val="00E15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845">
      <w:bodyDiv w:val="1"/>
      <w:marLeft w:val="0"/>
      <w:marRight w:val="0"/>
      <w:marTop w:val="0"/>
      <w:marBottom w:val="0"/>
      <w:divBdr>
        <w:top w:val="none" w:sz="0" w:space="0" w:color="auto"/>
        <w:left w:val="none" w:sz="0" w:space="0" w:color="auto"/>
        <w:bottom w:val="none" w:sz="0" w:space="0" w:color="auto"/>
        <w:right w:val="none" w:sz="0" w:space="0" w:color="auto"/>
      </w:divBdr>
    </w:div>
    <w:div w:id="184025900">
      <w:bodyDiv w:val="1"/>
      <w:marLeft w:val="0"/>
      <w:marRight w:val="0"/>
      <w:marTop w:val="0"/>
      <w:marBottom w:val="0"/>
      <w:divBdr>
        <w:top w:val="none" w:sz="0" w:space="0" w:color="auto"/>
        <w:left w:val="none" w:sz="0" w:space="0" w:color="auto"/>
        <w:bottom w:val="none" w:sz="0" w:space="0" w:color="auto"/>
        <w:right w:val="none" w:sz="0" w:space="0" w:color="auto"/>
      </w:divBdr>
    </w:div>
    <w:div w:id="326246311">
      <w:bodyDiv w:val="1"/>
      <w:marLeft w:val="0"/>
      <w:marRight w:val="0"/>
      <w:marTop w:val="0"/>
      <w:marBottom w:val="0"/>
      <w:divBdr>
        <w:top w:val="none" w:sz="0" w:space="0" w:color="auto"/>
        <w:left w:val="none" w:sz="0" w:space="0" w:color="auto"/>
        <w:bottom w:val="none" w:sz="0" w:space="0" w:color="auto"/>
        <w:right w:val="none" w:sz="0" w:space="0" w:color="auto"/>
      </w:divBdr>
    </w:div>
    <w:div w:id="602806971">
      <w:bodyDiv w:val="1"/>
      <w:marLeft w:val="0"/>
      <w:marRight w:val="0"/>
      <w:marTop w:val="0"/>
      <w:marBottom w:val="0"/>
      <w:divBdr>
        <w:top w:val="none" w:sz="0" w:space="0" w:color="auto"/>
        <w:left w:val="none" w:sz="0" w:space="0" w:color="auto"/>
        <w:bottom w:val="none" w:sz="0" w:space="0" w:color="auto"/>
        <w:right w:val="none" w:sz="0" w:space="0" w:color="auto"/>
      </w:divBdr>
    </w:div>
    <w:div w:id="17701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is.unu.edu/large-changes-canada%E2%80%99s-oceans-and-their-impacts-ecosystems-and-fisheries" TargetMode="External"/><Relationship Id="rId18" Type="http://schemas.openxmlformats.org/officeDocument/2006/relationships/hyperlink" Target="https://www.sciencedirect.com/bookseries/current-directions-in-water-scarcity-research/vol/4/suppl/C"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cris.unu.edu/thefutureofourseaweedindustries" TargetMode="External"/><Relationship Id="rId7" Type="http://schemas.openxmlformats.org/officeDocument/2006/relationships/footnotes" Target="footnotes.xml"/><Relationship Id="rId12" Type="http://schemas.openxmlformats.org/officeDocument/2006/relationships/hyperlink" Target="https://globaldev.blog/world-seaweed-industrys-development-potential-hampered-genetic-concerns/" TargetMode="External"/><Relationship Id="rId17" Type="http://schemas.openxmlformats.org/officeDocument/2006/relationships/hyperlink" Target="https://cris.unu.edu/seaweed%20tanzania%20climate%20change%20GGSTA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ris.unu.edu/sites/cris.unu.edu/files/PB21.08%20-%20GSSTAR%20Malaysia%20and%20ASEAN.pdf" TargetMode="External"/><Relationship Id="rId20" Type="http://schemas.openxmlformats.org/officeDocument/2006/relationships/hyperlink" Target="https://cris.unu.edu/seaweed-industry-malaysia-and-ase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is.unu.edu/Seaweed%20Industry's%20Development%20Potential%20Hampered%20Genetic%20Concern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globalseaweed.org/"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s://inweh.unu.edu/wp-content/uploads/2016/09/unu-seaweed-aquaculture-policy.pdf" TargetMode="External"/><Relationship Id="rId19" Type="http://schemas.openxmlformats.org/officeDocument/2006/relationships/hyperlink" Target="https://cris.unu.edu/seaweed%20tanzania%20climate%20change%20GGSTAR" TargetMode="External"/><Relationship Id="rId4" Type="http://schemas.openxmlformats.org/officeDocument/2006/relationships/styles" Target="styles.xml"/><Relationship Id="rId9" Type="http://schemas.openxmlformats.org/officeDocument/2006/relationships/hyperlink" Target="https://link.springer.com/referencework/10.1007/978-3-319-98536-7" TargetMode="External"/><Relationship Id="rId14" Type="http://schemas.openxmlformats.org/officeDocument/2006/relationships/hyperlink" Target="https://cris.unu.edu/sites/cris.unu.edu/files/PB21.08%20-%20GSSTAR%20Malaysia%20and%20ASEAN.pdf" TargetMode="External"/><Relationship Id="rId22" Type="http://schemas.openxmlformats.org/officeDocument/2006/relationships/hyperlink" Target="https://cris.unu.edu/standards-practice-guide-ecosystem-restoration-contribution-united-nations-decade-ecosystem-0"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88DD56236544C9AC658F903DD0376" ma:contentTypeVersion="19" ma:contentTypeDescription="Create a new document." ma:contentTypeScope="" ma:versionID="173090c96822c5c23a44165e9060f26b">
  <xsd:schema xmlns:xsd="http://www.w3.org/2001/XMLSchema" xmlns:xs="http://www.w3.org/2001/XMLSchema" xmlns:p="http://schemas.microsoft.com/office/2006/metadata/properties" xmlns:ns2="321d047b-1e78-4e5e-8694-0aecd29e63ae" xmlns:ns3="b93b3ef3-fd6d-409b-ae9b-9412c8ef072b" xmlns:ns4="985ec44e-1bab-4c0b-9df0-6ba128686fc9" targetNamespace="http://schemas.microsoft.com/office/2006/metadata/properties" ma:root="true" ma:fieldsID="4bd750b090ddbc6a311a755dd050af74" ns2:_="" ns3:_="" ns4:_="">
    <xsd:import namespace="321d047b-1e78-4e5e-8694-0aecd29e63ae"/>
    <xsd:import namespace="b93b3ef3-fd6d-409b-ae9b-9412c8ef072b"/>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Dat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d047b-1e78-4e5e-8694-0aecd29e6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3b3ef3-fd6d-409b-ae9b-9412c8ef07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8fc48e0-d67d-4672-b1b7-c4f714abb31a}" ma:internalName="TaxCatchAll" ma:showField="CatchAllData" ma:web="321d047b-1e78-4e5e-8694-0aecd29e6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93b3ef3-fd6d-409b-ae9b-9412c8ef072b" xsi:nil="true"/>
    <TaxCatchAll xmlns="985ec44e-1bab-4c0b-9df0-6ba128686fc9" xsi:nil="true"/>
    <lcf76f155ced4ddcb4097134ff3c332f xmlns="b93b3ef3-fd6d-409b-ae9b-9412c8ef07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ED5F5D-7C29-4D9F-933C-D01961B7014E}"/>
</file>

<file path=customXml/itemProps2.xml><?xml version="1.0" encoding="utf-8"?>
<ds:datastoreItem xmlns:ds="http://schemas.openxmlformats.org/officeDocument/2006/customXml" ds:itemID="{716FCA37-4DD2-4737-AE31-19B8DD97DDE0}">
  <ds:schemaRefs>
    <ds:schemaRef ds:uri="http://schemas.microsoft.com/sharepoint/v3/contenttype/forms"/>
  </ds:schemaRefs>
</ds:datastoreItem>
</file>

<file path=customXml/itemProps3.xml><?xml version="1.0" encoding="utf-8"?>
<ds:datastoreItem xmlns:ds="http://schemas.openxmlformats.org/officeDocument/2006/customXml" ds:itemID="{021D6FC9-8263-44D0-9E1C-5B692EA35AA8}"/>
</file>

<file path=docMetadata/LabelInfo.xml><?xml version="1.0" encoding="utf-8"?>
<clbl:labelList xmlns:clbl="http://schemas.microsoft.com/office/2020/mipLabelMetadata">
  <clbl:label id="{b9fc8add-5f91-41cc-a6c8-f00214e01d4b}" enabled="0" method="" siteId="{b9fc8add-5f91-41cc-a6c8-f00214e01d4b}"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12896</Characters>
  <Application>Microsoft Office Word</Application>
  <DocSecurity>4</DocSecurity>
  <Lines>107</Lines>
  <Paragraphs>29</Paragraphs>
  <ScaleCrop>false</ScaleCrop>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 Kohuth</dc:creator>
  <cp:keywords/>
  <dc:description/>
  <cp:lastModifiedBy>Xin Feng</cp:lastModifiedBy>
  <cp:revision>2</cp:revision>
  <cp:lastPrinted>2024-03-13T00:53:00Z</cp:lastPrinted>
  <dcterms:created xsi:type="dcterms:W3CDTF">2024-03-13T18:48:00Z</dcterms:created>
  <dcterms:modified xsi:type="dcterms:W3CDTF">2024-03-13T18:48:00Z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eaa85ddc-b264-4e7e-b6d2-fa493eea3c76</vt:lpwstr>
  </property>
  <property fmtid="{D5CDD505-2E9C-101B-9397-08002B2CF9AE}" pid="3" name="ContentTypeId">
    <vt:lpwstr>0x010100F9888DD56236544C9AC658F903DD0376</vt:lpwstr>
  </property>
</Properties>
</file>