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9BA8" w14:textId="723ED736" w:rsidR="00526E41" w:rsidRDefault="00526E41" w:rsidP="00526E41">
      <w:pPr>
        <w:spacing w:before="120" w:after="120" w:line="240" w:lineRule="auto"/>
        <w:contextualSpacing w:val="0"/>
        <w:jc w:val="center"/>
        <w:rPr>
          <w:rFonts w:ascii="Garamond" w:hAnsi="Garamond" w:cs="Calibri"/>
          <w:b/>
          <w:bCs/>
          <w:smallCaps/>
          <w:color w:val="4472C4" w:themeColor="accent1"/>
          <w:sz w:val="32"/>
          <w:szCs w:val="32"/>
        </w:rPr>
      </w:pPr>
      <w:r w:rsidRPr="003E72C0">
        <w:rPr>
          <w:rFonts w:ascii="Garamond" w:hAnsi="Garamond" w:cs="Calibri"/>
          <w:b/>
          <w:bCs/>
          <w:smallCaps/>
          <w:color w:val="4472C4" w:themeColor="accent1"/>
          <w:sz w:val="32"/>
          <w:szCs w:val="32"/>
        </w:rPr>
        <w:t>United Nations Ocean Conference</w:t>
      </w:r>
    </w:p>
    <w:p w14:paraId="6FD32FAB" w14:textId="0D77328C" w:rsidR="00F74786" w:rsidRPr="003E72C0" w:rsidRDefault="00F74786" w:rsidP="00526E41">
      <w:pPr>
        <w:spacing w:before="120" w:after="120" w:line="240" w:lineRule="auto"/>
        <w:contextualSpacing w:val="0"/>
        <w:jc w:val="center"/>
        <w:rPr>
          <w:rFonts w:ascii="Garamond" w:hAnsi="Garamond" w:cs="Calibri"/>
          <w:b/>
          <w:bCs/>
          <w:smallCaps/>
          <w:color w:val="4472C4" w:themeColor="accent1"/>
          <w:sz w:val="32"/>
          <w:szCs w:val="32"/>
        </w:rPr>
      </w:pPr>
      <w:r>
        <w:rPr>
          <w:rFonts w:ascii="Garamond" w:hAnsi="Garamond" w:cs="Calibri"/>
          <w:b/>
          <w:bCs/>
          <w:smallCaps/>
          <w:color w:val="4472C4" w:themeColor="accent1"/>
          <w:sz w:val="32"/>
          <w:szCs w:val="32"/>
        </w:rPr>
        <w:t>LISBON</w:t>
      </w:r>
    </w:p>
    <w:p w14:paraId="1EC1DF19" w14:textId="12883907" w:rsidR="00526E41" w:rsidRPr="003E72C0" w:rsidRDefault="00526E41" w:rsidP="00526E41">
      <w:pPr>
        <w:spacing w:before="120" w:after="120" w:line="240" w:lineRule="auto"/>
        <w:contextualSpacing w:val="0"/>
        <w:jc w:val="center"/>
        <w:rPr>
          <w:rFonts w:ascii="Garamond" w:hAnsi="Garamond" w:cstheme="majorBidi"/>
          <w:b/>
          <w:bCs/>
          <w:smallCaps/>
          <w:color w:val="00B0F0"/>
          <w:sz w:val="32"/>
          <w:szCs w:val="32"/>
        </w:rPr>
      </w:pPr>
      <w:r w:rsidRPr="003E72C0">
        <w:rPr>
          <w:rFonts w:ascii="Garamond" w:hAnsi="Garamond" w:cs="Calibri"/>
          <w:b/>
          <w:bCs/>
          <w:smallCaps/>
          <w:color w:val="4472C4" w:themeColor="accent1"/>
          <w:sz w:val="32"/>
          <w:szCs w:val="32"/>
        </w:rPr>
        <w:t xml:space="preserve">Keeping the Momentum for Ocean Action: </w:t>
      </w:r>
      <w:r w:rsidR="003A58E9">
        <w:rPr>
          <w:rFonts w:ascii="Garamond" w:hAnsi="Garamond" w:cs="Calibri"/>
          <w:b/>
          <w:bCs/>
          <w:smallCaps/>
          <w:color w:val="4472C4" w:themeColor="accent1"/>
          <w:sz w:val="32"/>
          <w:szCs w:val="32"/>
        </w:rPr>
        <w:t>Investing I</w:t>
      </w:r>
      <w:r w:rsidR="00AA2ABA">
        <w:rPr>
          <w:rFonts w:ascii="Garamond" w:hAnsi="Garamond" w:cs="Calibri"/>
          <w:b/>
          <w:bCs/>
          <w:smallCaps/>
          <w:color w:val="4472C4" w:themeColor="accent1"/>
          <w:sz w:val="32"/>
          <w:szCs w:val="32"/>
        </w:rPr>
        <w:t>n</w:t>
      </w:r>
      <w:r w:rsidR="003A58E9">
        <w:rPr>
          <w:rFonts w:ascii="Garamond" w:hAnsi="Garamond" w:cs="Calibri"/>
          <w:b/>
          <w:bCs/>
          <w:smallCaps/>
          <w:color w:val="4472C4" w:themeColor="accent1"/>
          <w:sz w:val="32"/>
          <w:szCs w:val="32"/>
        </w:rPr>
        <w:t xml:space="preserve"> </w:t>
      </w:r>
      <w:r w:rsidR="00CB332C" w:rsidRPr="003E72C0">
        <w:rPr>
          <w:rFonts w:ascii="Garamond" w:hAnsi="Garamond" w:cs="Calibri"/>
          <w:b/>
          <w:bCs/>
          <w:smallCaps/>
          <w:color w:val="4472C4" w:themeColor="accent1"/>
          <w:sz w:val="32"/>
          <w:szCs w:val="32"/>
        </w:rPr>
        <w:t xml:space="preserve">SDG 14 </w:t>
      </w:r>
    </w:p>
    <w:p w14:paraId="2890D776" w14:textId="6C27918C" w:rsidR="00526E41" w:rsidRPr="004D4CF0" w:rsidRDefault="003C28D1" w:rsidP="00526E41">
      <w:pPr>
        <w:spacing w:before="120" w:after="120" w:line="240" w:lineRule="auto"/>
        <w:contextualSpacing w:val="0"/>
        <w:jc w:val="center"/>
        <w:rPr>
          <w:rFonts w:ascii="Cambria" w:hAnsi="Cambria" w:cs="Calibri"/>
          <w:smallCaps/>
          <w:color w:val="000000" w:themeColor="text1"/>
          <w:sz w:val="24"/>
          <w:szCs w:val="24"/>
        </w:rPr>
      </w:pPr>
      <w:r>
        <w:rPr>
          <w:rFonts w:ascii="Cambria" w:hAnsi="Cambria" w:cs="Calibri"/>
          <w:smallCaps/>
          <w:color w:val="000000" w:themeColor="text1"/>
          <w:sz w:val="24"/>
          <w:szCs w:val="24"/>
        </w:rPr>
        <w:t xml:space="preserve">10 </w:t>
      </w:r>
      <w:r w:rsidR="005230E4">
        <w:rPr>
          <w:rFonts w:ascii="Cambria" w:hAnsi="Cambria" w:cs="Calibri"/>
          <w:smallCaps/>
          <w:color w:val="000000" w:themeColor="text1"/>
          <w:sz w:val="24"/>
          <w:szCs w:val="24"/>
        </w:rPr>
        <w:t xml:space="preserve">November </w:t>
      </w:r>
      <w:r w:rsidR="00526E41">
        <w:rPr>
          <w:rFonts w:ascii="Cambria" w:hAnsi="Cambria" w:cs="Calibri"/>
          <w:smallCaps/>
          <w:color w:val="000000" w:themeColor="text1"/>
          <w:sz w:val="24"/>
          <w:szCs w:val="24"/>
        </w:rPr>
        <w:t xml:space="preserve"> 2020</w:t>
      </w:r>
    </w:p>
    <w:p w14:paraId="57A6A44E" w14:textId="011CE3A8" w:rsidR="00526E41" w:rsidRPr="004D4CF0" w:rsidRDefault="00AF474E" w:rsidP="00526E41">
      <w:pPr>
        <w:spacing w:before="120" w:after="120" w:line="240" w:lineRule="auto"/>
        <w:contextualSpacing w:val="0"/>
        <w:jc w:val="center"/>
        <w:rPr>
          <w:rFonts w:ascii="Cambria" w:hAnsi="Cambria" w:cs="Calibri"/>
          <w:smallCaps/>
          <w:color w:val="000000" w:themeColor="text1"/>
          <w:sz w:val="24"/>
          <w:szCs w:val="24"/>
        </w:rPr>
      </w:pPr>
      <w:r>
        <w:rPr>
          <w:rFonts w:ascii="Cambria" w:hAnsi="Cambria" w:cs="Calibri"/>
          <w:smallCaps/>
          <w:color w:val="000000" w:themeColor="text1"/>
          <w:sz w:val="24"/>
          <w:szCs w:val="24"/>
        </w:rPr>
        <w:t>9</w:t>
      </w:r>
      <w:r w:rsidR="00526E41" w:rsidRPr="0FA6BC8A">
        <w:rPr>
          <w:rFonts w:ascii="Cambria" w:hAnsi="Cambria" w:cs="Calibri"/>
          <w:smallCaps/>
          <w:color w:val="000000" w:themeColor="text1"/>
          <w:sz w:val="24"/>
          <w:szCs w:val="24"/>
        </w:rPr>
        <w:t xml:space="preserve">:00 am – </w:t>
      </w:r>
      <w:r>
        <w:rPr>
          <w:rFonts w:ascii="Cambria" w:hAnsi="Cambria" w:cs="Calibri"/>
          <w:smallCaps/>
          <w:color w:val="000000" w:themeColor="text1"/>
          <w:sz w:val="24"/>
          <w:szCs w:val="24"/>
        </w:rPr>
        <w:t>11</w:t>
      </w:r>
      <w:r w:rsidR="00526E41" w:rsidRPr="0FA6BC8A">
        <w:rPr>
          <w:rFonts w:ascii="Cambria" w:hAnsi="Cambria" w:cs="Calibri"/>
          <w:smallCaps/>
          <w:color w:val="000000" w:themeColor="text1"/>
          <w:sz w:val="24"/>
          <w:szCs w:val="24"/>
        </w:rPr>
        <w:t>:</w:t>
      </w:r>
      <w:r w:rsidR="006C3D14">
        <w:rPr>
          <w:rFonts w:ascii="Cambria" w:hAnsi="Cambria" w:cs="Calibri"/>
          <w:smallCaps/>
          <w:color w:val="000000" w:themeColor="text1"/>
          <w:sz w:val="24"/>
          <w:szCs w:val="24"/>
        </w:rPr>
        <w:t>0</w:t>
      </w:r>
      <w:r w:rsidR="00526E41" w:rsidRPr="0FA6BC8A">
        <w:rPr>
          <w:rFonts w:ascii="Cambria" w:hAnsi="Cambria" w:cs="Calibri"/>
          <w:smallCaps/>
          <w:color w:val="000000" w:themeColor="text1"/>
          <w:sz w:val="24"/>
          <w:szCs w:val="24"/>
        </w:rPr>
        <w:t>0 am (EDT,</w:t>
      </w:r>
      <w:r w:rsidR="00AE63FC">
        <w:rPr>
          <w:rFonts w:ascii="Cambria" w:hAnsi="Cambria" w:cs="Calibri"/>
          <w:smallCaps/>
          <w:color w:val="000000" w:themeColor="text1"/>
          <w:sz w:val="24"/>
          <w:szCs w:val="24"/>
        </w:rPr>
        <w:t xml:space="preserve"> </w:t>
      </w:r>
      <w:r w:rsidR="00526E41" w:rsidRPr="0FA6BC8A">
        <w:rPr>
          <w:rFonts w:ascii="Cambria" w:hAnsi="Cambria" w:cs="Calibri"/>
          <w:smallCaps/>
          <w:color w:val="000000" w:themeColor="text1"/>
          <w:sz w:val="24"/>
          <w:szCs w:val="24"/>
        </w:rPr>
        <w:t>New York)</w:t>
      </w:r>
      <w:r w:rsidR="006C3D14">
        <w:rPr>
          <w:rFonts w:ascii="Cambria" w:hAnsi="Cambria" w:cs="Calibri"/>
          <w:smallCaps/>
          <w:color w:val="000000" w:themeColor="text1"/>
          <w:sz w:val="24"/>
          <w:szCs w:val="24"/>
        </w:rPr>
        <w:t xml:space="preserve"> </w:t>
      </w:r>
    </w:p>
    <w:p w14:paraId="2EFA2764" w14:textId="57C95E2B" w:rsidR="00526E41" w:rsidRDefault="00526E41" w:rsidP="00526E41">
      <w:pPr>
        <w:spacing w:before="120" w:after="120" w:line="240" w:lineRule="auto"/>
        <w:contextualSpacing w:val="0"/>
        <w:jc w:val="center"/>
        <w:rPr>
          <w:rFonts w:ascii="Cambria" w:hAnsi="Cambria" w:cs="Calibri"/>
          <w:b/>
          <w:bCs/>
          <w:sz w:val="24"/>
          <w:szCs w:val="24"/>
        </w:rPr>
      </w:pPr>
      <w:r>
        <w:rPr>
          <w:rFonts w:ascii="Cambria" w:hAnsi="Cambria" w:cs="Calibri"/>
          <w:b/>
          <w:bCs/>
          <w:sz w:val="24"/>
          <w:szCs w:val="24"/>
        </w:rPr>
        <w:t>Concept Note</w:t>
      </w:r>
    </w:p>
    <w:p w14:paraId="632E883D" w14:textId="27D55C4F" w:rsidR="00B04405" w:rsidRDefault="00B04405" w:rsidP="00526E41">
      <w:pPr>
        <w:spacing w:before="120" w:after="120" w:line="240" w:lineRule="auto"/>
        <w:contextualSpacing w:val="0"/>
        <w:jc w:val="center"/>
        <w:rPr>
          <w:rFonts w:ascii="Cambria" w:hAnsi="Cambria" w:cs="Calibri"/>
          <w:b/>
          <w:bCs/>
          <w:sz w:val="24"/>
          <w:szCs w:val="24"/>
        </w:rPr>
      </w:pPr>
      <w:r>
        <w:rPr>
          <w:rFonts w:ascii="Cambria" w:hAnsi="Cambria" w:cs="Calibri"/>
          <w:b/>
          <w:bCs/>
          <w:sz w:val="24"/>
          <w:szCs w:val="24"/>
        </w:rPr>
        <w:t>Version 3</w:t>
      </w:r>
    </w:p>
    <w:p w14:paraId="3F42FDD1" w14:textId="6DCF9861" w:rsidR="00B04405" w:rsidRPr="00724227" w:rsidRDefault="00B04405" w:rsidP="00526E41">
      <w:pPr>
        <w:spacing w:before="120" w:after="120" w:line="240" w:lineRule="auto"/>
        <w:contextualSpacing w:val="0"/>
        <w:jc w:val="center"/>
        <w:rPr>
          <w:rFonts w:ascii="Cambria" w:hAnsi="Cambria" w:cs="Calibri"/>
          <w:b/>
          <w:bCs/>
          <w:sz w:val="24"/>
          <w:szCs w:val="24"/>
        </w:rPr>
      </w:pPr>
      <w:r>
        <w:rPr>
          <w:rFonts w:ascii="Cambria" w:hAnsi="Cambria" w:cs="Calibri"/>
          <w:b/>
          <w:bCs/>
          <w:sz w:val="24"/>
          <w:szCs w:val="24"/>
        </w:rPr>
        <w:t>16 October2020</w:t>
      </w:r>
    </w:p>
    <w:p w14:paraId="40E557C2" w14:textId="00A523F6" w:rsidR="00526E41" w:rsidRPr="00D23005" w:rsidRDefault="00526E41" w:rsidP="00526E41">
      <w:pPr>
        <w:spacing w:before="120" w:after="120" w:line="240" w:lineRule="auto"/>
        <w:contextualSpacing w:val="0"/>
        <w:jc w:val="right"/>
        <w:rPr>
          <w:rFonts w:ascii="Times New Roman" w:hAnsi="Times New Roman" w:cs="Times New Roman"/>
        </w:rPr>
      </w:pPr>
    </w:p>
    <w:p w14:paraId="515E17B3" w14:textId="77777777" w:rsidR="007F0640" w:rsidRDefault="007F0640" w:rsidP="00FC3081">
      <w:pPr>
        <w:spacing w:before="120" w:after="120" w:line="240" w:lineRule="auto"/>
        <w:contextualSpacing w:val="0"/>
        <w:rPr>
          <w:rFonts w:ascii="Times New Roman" w:hAnsi="Times New Roman" w:cs="Times New Roman"/>
          <w:b/>
          <w:bCs/>
          <w:iCs/>
          <w:color w:val="4472C4" w:themeColor="accent1"/>
          <w:sz w:val="24"/>
          <w:szCs w:val="24"/>
        </w:rPr>
      </w:pPr>
    </w:p>
    <w:p w14:paraId="5D37559F" w14:textId="7D68A0FB" w:rsidR="007F0640" w:rsidRPr="00B95364" w:rsidRDefault="007F0640" w:rsidP="00FC3081">
      <w:pPr>
        <w:spacing w:before="120" w:after="120" w:line="240" w:lineRule="auto"/>
        <w:contextualSpacing w:val="0"/>
        <w:rPr>
          <w:rFonts w:ascii="Times New Roman" w:hAnsi="Times New Roman" w:cs="Times New Roman"/>
          <w:b/>
          <w:bCs/>
          <w:iCs/>
          <w:color w:val="4472C4" w:themeColor="accent1"/>
          <w:sz w:val="24"/>
          <w:szCs w:val="24"/>
        </w:rPr>
      </w:pPr>
      <w:r w:rsidRPr="00B95364">
        <w:rPr>
          <w:rFonts w:ascii="Times New Roman" w:hAnsi="Times New Roman" w:cs="Times New Roman"/>
          <w:b/>
          <w:bCs/>
          <w:iCs/>
          <w:color w:val="4472C4" w:themeColor="accent1"/>
          <w:sz w:val="24"/>
          <w:szCs w:val="24"/>
        </w:rPr>
        <w:t>INTRODUCTION</w:t>
      </w:r>
    </w:p>
    <w:p w14:paraId="0164FA49" w14:textId="7160A3F4" w:rsidR="00CB78CD" w:rsidRPr="00B95364" w:rsidRDefault="007F0640" w:rsidP="007F0640">
      <w:pPr>
        <w:spacing w:before="120" w:after="120" w:line="240" w:lineRule="auto"/>
        <w:contextualSpacing w:val="0"/>
        <w:rPr>
          <w:rFonts w:ascii="Times New Roman" w:hAnsi="Times New Roman" w:cs="Times New Roman"/>
          <w:iCs/>
          <w:color w:val="000000" w:themeColor="text1"/>
          <w:sz w:val="24"/>
          <w:szCs w:val="24"/>
        </w:rPr>
      </w:pPr>
      <w:r w:rsidRPr="00B95364">
        <w:rPr>
          <w:rFonts w:ascii="Times New Roman" w:hAnsi="Times New Roman" w:cs="Times New Roman"/>
          <w:iCs/>
          <w:color w:val="000000" w:themeColor="text1"/>
          <w:sz w:val="24"/>
          <w:szCs w:val="24"/>
          <w:lang w:val="en-US"/>
        </w:rPr>
        <w:t xml:space="preserve">Interest in the economic potential of the ocean is escalating, with the </w:t>
      </w:r>
      <w:r w:rsidR="00EE670E" w:rsidRPr="00B95364">
        <w:rPr>
          <w:rFonts w:ascii="Times New Roman" w:hAnsi="Times New Roman" w:cs="Times New Roman"/>
          <w:color w:val="000000" w:themeColor="text1"/>
          <w:sz w:val="24"/>
          <w:szCs w:val="24"/>
        </w:rPr>
        <w:t xml:space="preserve">annual </w:t>
      </w:r>
      <w:r w:rsidR="00C32CEE" w:rsidRPr="00B95364">
        <w:rPr>
          <w:rFonts w:ascii="Times New Roman" w:hAnsi="Times New Roman" w:cs="Times New Roman"/>
          <w:color w:val="000000" w:themeColor="text1"/>
          <w:sz w:val="24"/>
          <w:szCs w:val="24"/>
        </w:rPr>
        <w:t xml:space="preserve">economic value of global ocean assets estimated to be </w:t>
      </w:r>
      <w:r w:rsidR="009404B0" w:rsidRPr="00B95364">
        <w:rPr>
          <w:rFonts w:ascii="Times New Roman" w:hAnsi="Times New Roman" w:cs="Times New Roman"/>
          <w:color w:val="000000" w:themeColor="text1"/>
          <w:sz w:val="24"/>
          <w:szCs w:val="24"/>
        </w:rPr>
        <w:t xml:space="preserve">at </w:t>
      </w:r>
      <w:r w:rsidR="00CE2B6A" w:rsidRPr="00B95364">
        <w:rPr>
          <w:rFonts w:ascii="Times New Roman" w:hAnsi="Times New Roman" w:cs="Times New Roman"/>
          <w:color w:val="000000" w:themeColor="text1"/>
          <w:sz w:val="24"/>
          <w:szCs w:val="24"/>
        </w:rPr>
        <w:t>least 2.5</w:t>
      </w:r>
      <w:r w:rsidR="009404B0" w:rsidRPr="00B95364">
        <w:rPr>
          <w:rFonts w:ascii="Times New Roman" w:hAnsi="Times New Roman" w:cs="Times New Roman"/>
          <w:color w:val="000000" w:themeColor="text1"/>
          <w:sz w:val="24"/>
          <w:szCs w:val="24"/>
        </w:rPr>
        <w:t xml:space="preserve"> </w:t>
      </w:r>
      <w:r w:rsidR="00C32CEE" w:rsidRPr="00B95364">
        <w:rPr>
          <w:rFonts w:ascii="Times New Roman" w:hAnsi="Times New Roman" w:cs="Times New Roman"/>
          <w:color w:val="000000" w:themeColor="text1"/>
          <w:sz w:val="24"/>
          <w:szCs w:val="24"/>
        </w:rPr>
        <w:t>trillion</w:t>
      </w:r>
      <w:r w:rsidR="00A34C05" w:rsidRPr="00B95364">
        <w:rPr>
          <w:rFonts w:ascii="Times New Roman" w:hAnsi="Times New Roman" w:cs="Times New Roman"/>
          <w:color w:val="000000" w:themeColor="text1"/>
          <w:sz w:val="24"/>
          <w:szCs w:val="24"/>
        </w:rPr>
        <w:t xml:space="preserve"> USD</w:t>
      </w:r>
      <w:r w:rsidR="00C32CEE" w:rsidRPr="00B95364">
        <w:rPr>
          <w:rFonts w:ascii="Times New Roman" w:hAnsi="Times New Roman" w:cs="Times New Roman"/>
          <w:color w:val="000000" w:themeColor="text1"/>
          <w:sz w:val="24"/>
          <w:szCs w:val="24"/>
        </w:rPr>
        <w:t>,</w:t>
      </w:r>
      <w:r w:rsidR="00EE670E" w:rsidRPr="00B95364">
        <w:rPr>
          <w:rFonts w:ascii="Times New Roman" w:hAnsi="Times New Roman" w:cs="Times New Roman"/>
          <w:color w:val="000000" w:themeColor="text1"/>
          <w:sz w:val="24"/>
          <w:szCs w:val="24"/>
        </w:rPr>
        <w:t xml:space="preserve"> </w:t>
      </w:r>
      <w:r w:rsidR="00C32CEE" w:rsidRPr="00B95364">
        <w:rPr>
          <w:rFonts w:ascii="Times New Roman" w:hAnsi="Times New Roman" w:cs="Times New Roman"/>
          <w:color w:val="000000" w:themeColor="text1"/>
          <w:sz w:val="24"/>
          <w:szCs w:val="24"/>
        </w:rPr>
        <w:t xml:space="preserve">making </w:t>
      </w:r>
      <w:r w:rsidR="00E217B0" w:rsidRPr="00B95364">
        <w:rPr>
          <w:rFonts w:ascii="Times New Roman" w:hAnsi="Times New Roman" w:cs="Times New Roman"/>
          <w:color w:val="000000" w:themeColor="text1"/>
          <w:sz w:val="24"/>
          <w:szCs w:val="24"/>
        </w:rPr>
        <w:t>it the 7</w:t>
      </w:r>
      <w:r w:rsidR="00E217B0" w:rsidRPr="00B95364">
        <w:rPr>
          <w:rFonts w:ascii="Times New Roman" w:hAnsi="Times New Roman" w:cs="Times New Roman"/>
          <w:color w:val="000000" w:themeColor="text1"/>
          <w:sz w:val="24"/>
          <w:szCs w:val="24"/>
          <w:vertAlign w:val="superscript"/>
        </w:rPr>
        <w:t>th</w:t>
      </w:r>
      <w:r w:rsidR="00E217B0" w:rsidRPr="00B95364">
        <w:rPr>
          <w:rFonts w:ascii="Times New Roman" w:hAnsi="Times New Roman" w:cs="Times New Roman"/>
          <w:color w:val="000000" w:themeColor="text1"/>
          <w:sz w:val="24"/>
          <w:szCs w:val="24"/>
        </w:rPr>
        <w:t xml:space="preserve"> </w:t>
      </w:r>
      <w:r w:rsidR="00C32CEE" w:rsidRPr="00B95364">
        <w:rPr>
          <w:rFonts w:ascii="Times New Roman" w:hAnsi="Times New Roman" w:cs="Times New Roman"/>
          <w:color w:val="000000" w:themeColor="text1"/>
          <w:sz w:val="24"/>
          <w:szCs w:val="24"/>
        </w:rPr>
        <w:t xml:space="preserve">largest economy </w:t>
      </w:r>
      <w:r w:rsidR="00E217B0" w:rsidRPr="00B95364">
        <w:rPr>
          <w:rFonts w:ascii="Times New Roman" w:hAnsi="Times New Roman" w:cs="Times New Roman"/>
          <w:color w:val="000000" w:themeColor="text1"/>
          <w:sz w:val="24"/>
          <w:szCs w:val="24"/>
        </w:rPr>
        <w:t xml:space="preserve">in terms of </w:t>
      </w:r>
      <w:r w:rsidR="00C32CEE" w:rsidRPr="00B95364">
        <w:rPr>
          <w:rFonts w:ascii="Times New Roman" w:hAnsi="Times New Roman" w:cs="Times New Roman"/>
          <w:color w:val="000000" w:themeColor="text1"/>
          <w:sz w:val="24"/>
          <w:szCs w:val="24"/>
        </w:rPr>
        <w:t>GDP</w:t>
      </w:r>
      <w:r w:rsidR="00EE670E" w:rsidRPr="00B95364">
        <w:rPr>
          <w:rStyle w:val="FootnoteReference"/>
          <w:rFonts w:ascii="Times New Roman" w:hAnsi="Times New Roman" w:cs="Times New Roman"/>
          <w:color w:val="000000" w:themeColor="text1"/>
          <w:sz w:val="24"/>
          <w:szCs w:val="24"/>
        </w:rPr>
        <w:footnoteReference w:id="2"/>
      </w:r>
      <w:r w:rsidR="00C32CEE" w:rsidRPr="00B95364">
        <w:rPr>
          <w:rFonts w:ascii="Times New Roman" w:hAnsi="Times New Roman" w:cs="Times New Roman"/>
          <w:color w:val="000000" w:themeColor="text1"/>
          <w:sz w:val="24"/>
          <w:szCs w:val="24"/>
        </w:rPr>
        <w:t>.</w:t>
      </w:r>
      <w:r w:rsidR="00155487" w:rsidRPr="00B95364">
        <w:rPr>
          <w:rFonts w:ascii="Times New Roman" w:hAnsi="Times New Roman" w:cs="Times New Roman"/>
          <w:color w:val="000000" w:themeColor="text1"/>
          <w:sz w:val="24"/>
          <w:szCs w:val="24"/>
        </w:rPr>
        <w:t xml:space="preserve"> </w:t>
      </w:r>
      <w:r w:rsidR="000F155C" w:rsidRPr="00B95364">
        <w:rPr>
          <w:rFonts w:ascii="Times New Roman" w:hAnsi="Times New Roman" w:cs="Times New Roman"/>
          <w:color w:val="000000" w:themeColor="text1"/>
          <w:sz w:val="24"/>
          <w:szCs w:val="24"/>
        </w:rPr>
        <w:t xml:space="preserve">According to the OECD, </w:t>
      </w:r>
      <w:r w:rsidR="008A0F65" w:rsidRPr="00B95364">
        <w:rPr>
          <w:rFonts w:ascii="Times New Roman" w:hAnsi="Times New Roman" w:cs="Times New Roman"/>
          <w:color w:val="000000" w:themeColor="text1"/>
          <w:sz w:val="24"/>
          <w:szCs w:val="24"/>
        </w:rPr>
        <w:t xml:space="preserve">the ocean economy </w:t>
      </w:r>
      <w:r w:rsidR="00DA3D7A" w:rsidRPr="00B95364">
        <w:rPr>
          <w:rFonts w:ascii="Times New Roman" w:hAnsi="Times New Roman" w:cs="Times New Roman"/>
          <w:color w:val="000000" w:themeColor="text1"/>
          <w:sz w:val="24"/>
          <w:szCs w:val="24"/>
        </w:rPr>
        <w:t xml:space="preserve">is </w:t>
      </w:r>
      <w:r w:rsidR="00CB78CD" w:rsidRPr="00B95364">
        <w:rPr>
          <w:rFonts w:ascii="Times New Roman" w:hAnsi="Times New Roman" w:cs="Times New Roman"/>
          <w:color w:val="000000" w:themeColor="text1"/>
          <w:sz w:val="24"/>
          <w:szCs w:val="24"/>
        </w:rPr>
        <w:t>expected</w:t>
      </w:r>
      <w:r w:rsidR="00DA3D7A" w:rsidRPr="00B95364">
        <w:rPr>
          <w:rFonts w:ascii="Times New Roman" w:hAnsi="Times New Roman" w:cs="Times New Roman"/>
          <w:color w:val="000000" w:themeColor="text1"/>
          <w:sz w:val="24"/>
          <w:szCs w:val="24"/>
        </w:rPr>
        <w:t xml:space="preserve"> to grow at twice the rate of the mainstream economy by 2030 to </w:t>
      </w:r>
      <w:r w:rsidR="008A0F65" w:rsidRPr="00B95364">
        <w:rPr>
          <w:rFonts w:ascii="Times New Roman" w:hAnsi="Times New Roman" w:cs="Times New Roman"/>
          <w:color w:val="000000" w:themeColor="text1"/>
          <w:sz w:val="24"/>
          <w:szCs w:val="24"/>
        </w:rPr>
        <w:t>3</w:t>
      </w:r>
      <w:r w:rsidR="005E62CF" w:rsidRPr="00B95364">
        <w:rPr>
          <w:rFonts w:ascii="Times New Roman" w:hAnsi="Times New Roman" w:cs="Times New Roman"/>
          <w:color w:val="000000" w:themeColor="text1"/>
          <w:sz w:val="24"/>
          <w:szCs w:val="24"/>
        </w:rPr>
        <w:t xml:space="preserve"> </w:t>
      </w:r>
      <w:r w:rsidR="008A0F65" w:rsidRPr="00B95364">
        <w:rPr>
          <w:rFonts w:ascii="Times New Roman" w:hAnsi="Times New Roman" w:cs="Times New Roman"/>
          <w:color w:val="000000" w:themeColor="text1"/>
          <w:sz w:val="24"/>
          <w:szCs w:val="24"/>
        </w:rPr>
        <w:t>tr</w:t>
      </w:r>
      <w:r w:rsidR="00CA7E8C" w:rsidRPr="00B95364">
        <w:rPr>
          <w:rFonts w:ascii="Times New Roman" w:hAnsi="Times New Roman" w:cs="Times New Roman"/>
          <w:color w:val="000000" w:themeColor="text1"/>
          <w:sz w:val="24"/>
          <w:szCs w:val="24"/>
        </w:rPr>
        <w:t>illion USD</w:t>
      </w:r>
      <w:r w:rsidR="00155487" w:rsidRPr="00B95364">
        <w:rPr>
          <w:rFonts w:ascii="Times New Roman" w:hAnsi="Times New Roman" w:cs="Times New Roman"/>
          <w:color w:val="000000" w:themeColor="text1"/>
          <w:sz w:val="24"/>
          <w:szCs w:val="24"/>
        </w:rPr>
        <w:t xml:space="preserve"> and offer</w:t>
      </w:r>
      <w:r w:rsidR="000F155C" w:rsidRPr="00B95364">
        <w:rPr>
          <w:rFonts w:ascii="Times New Roman" w:hAnsi="Times New Roman" w:cs="Times New Roman"/>
          <w:color w:val="000000" w:themeColor="text1"/>
          <w:sz w:val="24"/>
          <w:szCs w:val="24"/>
        </w:rPr>
        <w:t>s</w:t>
      </w:r>
      <w:r w:rsidR="00155487" w:rsidRPr="00B95364">
        <w:rPr>
          <w:rFonts w:ascii="Times New Roman" w:hAnsi="Times New Roman" w:cs="Times New Roman"/>
          <w:color w:val="000000" w:themeColor="text1"/>
          <w:sz w:val="24"/>
          <w:szCs w:val="24"/>
        </w:rPr>
        <w:t xml:space="preserve"> huge potential for future growth, job creation and innovation</w:t>
      </w:r>
      <w:r w:rsidR="00DA3D7A" w:rsidRPr="00B95364">
        <w:rPr>
          <w:rFonts w:ascii="Times New Roman" w:hAnsi="Times New Roman" w:cs="Times New Roman"/>
          <w:color w:val="000000" w:themeColor="text1"/>
          <w:sz w:val="24"/>
          <w:szCs w:val="24"/>
        </w:rPr>
        <w:t>.</w:t>
      </w:r>
      <w:r w:rsidR="004D0A35" w:rsidRPr="00B95364">
        <w:rPr>
          <w:rFonts w:ascii="Times New Roman" w:hAnsi="Times New Roman" w:cs="Times New Roman"/>
          <w:color w:val="000000" w:themeColor="text1"/>
          <w:sz w:val="24"/>
          <w:szCs w:val="24"/>
        </w:rPr>
        <w:t xml:space="preserve"> </w:t>
      </w:r>
      <w:r w:rsidRPr="00B95364">
        <w:rPr>
          <w:rFonts w:ascii="Times New Roman" w:hAnsi="Times New Roman" w:cs="Times New Roman"/>
          <w:color w:val="000000" w:themeColor="text1"/>
          <w:sz w:val="24"/>
          <w:szCs w:val="24"/>
        </w:rPr>
        <w:t xml:space="preserve">  T</w:t>
      </w:r>
      <w:r w:rsidR="001B770A" w:rsidRPr="00B95364">
        <w:rPr>
          <w:rFonts w:ascii="Times New Roman" w:hAnsi="Times New Roman" w:cs="Times New Roman"/>
          <w:color w:val="000000" w:themeColor="text1"/>
          <w:sz w:val="24"/>
          <w:szCs w:val="24"/>
        </w:rPr>
        <w:t xml:space="preserve">he </w:t>
      </w:r>
      <w:r w:rsidR="00891C83" w:rsidRPr="00B95364">
        <w:rPr>
          <w:rFonts w:ascii="Times New Roman" w:hAnsi="Times New Roman" w:cs="Times New Roman"/>
          <w:color w:val="000000" w:themeColor="text1"/>
          <w:sz w:val="24"/>
          <w:szCs w:val="24"/>
        </w:rPr>
        <w:t>o</w:t>
      </w:r>
      <w:r w:rsidR="003B5804" w:rsidRPr="00B95364">
        <w:rPr>
          <w:rFonts w:ascii="Times New Roman" w:hAnsi="Times New Roman" w:cs="Times New Roman"/>
          <w:color w:val="000000" w:themeColor="text1"/>
          <w:sz w:val="24"/>
          <w:szCs w:val="24"/>
        </w:rPr>
        <w:t xml:space="preserve">cean </w:t>
      </w:r>
      <w:r w:rsidR="00BF7EF2" w:rsidRPr="00B95364">
        <w:rPr>
          <w:rFonts w:ascii="Times New Roman" w:hAnsi="Times New Roman" w:cs="Times New Roman"/>
          <w:color w:val="000000" w:themeColor="text1"/>
          <w:sz w:val="24"/>
          <w:szCs w:val="24"/>
        </w:rPr>
        <w:t>economy</w:t>
      </w:r>
      <w:r w:rsidR="00CB78CD" w:rsidRPr="00B95364">
        <w:rPr>
          <w:rFonts w:ascii="Times New Roman" w:hAnsi="Times New Roman" w:cs="Times New Roman"/>
          <w:color w:val="000000" w:themeColor="text1"/>
          <w:sz w:val="24"/>
          <w:szCs w:val="24"/>
        </w:rPr>
        <w:t xml:space="preserve"> </w:t>
      </w:r>
      <w:r w:rsidRPr="00B95364">
        <w:rPr>
          <w:rFonts w:ascii="Times New Roman" w:hAnsi="Times New Roman" w:cs="Times New Roman"/>
          <w:color w:val="000000" w:themeColor="text1"/>
          <w:sz w:val="24"/>
          <w:szCs w:val="24"/>
        </w:rPr>
        <w:t xml:space="preserve">as a result </w:t>
      </w:r>
      <w:r w:rsidR="003B5804" w:rsidRPr="00B95364">
        <w:rPr>
          <w:rFonts w:ascii="Times New Roman" w:hAnsi="Times New Roman" w:cs="Times New Roman"/>
          <w:color w:val="000000" w:themeColor="text1"/>
          <w:sz w:val="24"/>
          <w:szCs w:val="24"/>
        </w:rPr>
        <w:t xml:space="preserve">is </w:t>
      </w:r>
      <w:r w:rsidR="00CB78CD" w:rsidRPr="00B95364">
        <w:rPr>
          <w:rFonts w:ascii="Times New Roman" w:hAnsi="Times New Roman" w:cs="Times New Roman"/>
          <w:color w:val="000000" w:themeColor="text1"/>
          <w:sz w:val="24"/>
          <w:szCs w:val="24"/>
        </w:rPr>
        <w:t>increasingly attracting investors and policymakers as a new source of opportunity and resources</w:t>
      </w:r>
      <w:r w:rsidR="00415ED6" w:rsidRPr="00B95364">
        <w:rPr>
          <w:rFonts w:ascii="Times New Roman" w:hAnsi="Times New Roman" w:cs="Times New Roman"/>
          <w:color w:val="000000" w:themeColor="text1"/>
          <w:sz w:val="24"/>
          <w:szCs w:val="24"/>
        </w:rPr>
        <w:t>.</w:t>
      </w:r>
      <w:r w:rsidR="00ED4196" w:rsidRPr="00B95364">
        <w:rPr>
          <w:rStyle w:val="FootnoteReference"/>
          <w:rFonts w:ascii="Times New Roman" w:hAnsi="Times New Roman" w:cs="Times New Roman"/>
          <w:color w:val="000000" w:themeColor="text1"/>
          <w:sz w:val="24"/>
          <w:szCs w:val="24"/>
        </w:rPr>
        <w:footnoteReference w:id="3"/>
      </w:r>
      <w:r w:rsidR="00415ED6" w:rsidRPr="00B95364">
        <w:rPr>
          <w:rFonts w:ascii="Times New Roman" w:hAnsi="Times New Roman" w:cs="Times New Roman"/>
          <w:color w:val="000000" w:themeColor="text1"/>
          <w:sz w:val="24"/>
          <w:szCs w:val="24"/>
        </w:rPr>
        <w:t xml:space="preserve"> </w:t>
      </w:r>
      <w:r w:rsidR="004E1617" w:rsidRPr="00B95364">
        <w:rPr>
          <w:rFonts w:ascii="Times New Roman" w:hAnsi="Times New Roman" w:cs="Times New Roman"/>
          <w:color w:val="000000" w:themeColor="text1"/>
          <w:sz w:val="24"/>
          <w:szCs w:val="24"/>
        </w:rPr>
        <w:t xml:space="preserve"> </w:t>
      </w:r>
    </w:p>
    <w:p w14:paraId="2EBF305C" w14:textId="77777777" w:rsidR="00B95364" w:rsidRPr="00B95364" w:rsidRDefault="00B95364" w:rsidP="00B95364">
      <w:pPr>
        <w:pStyle w:val="xxmsonormal"/>
        <w:rPr>
          <w:color w:val="000000" w:themeColor="text1"/>
        </w:rPr>
      </w:pPr>
    </w:p>
    <w:p w14:paraId="71093371" w14:textId="3E7A12FA" w:rsidR="007F0640" w:rsidRPr="00B95364" w:rsidRDefault="000F155C" w:rsidP="00B95364">
      <w:pPr>
        <w:pStyle w:val="xxmsonormal"/>
        <w:rPr>
          <w:color w:val="000000" w:themeColor="text1"/>
          <w:lang w:val="en"/>
        </w:rPr>
      </w:pPr>
      <w:r w:rsidRPr="00B95364">
        <w:rPr>
          <w:color w:val="000000" w:themeColor="text1"/>
        </w:rPr>
        <w:t xml:space="preserve">At the same time, the health of the ocean is in decline. </w:t>
      </w:r>
      <w:r w:rsidR="00DD13CF" w:rsidRPr="00B95364">
        <w:rPr>
          <w:color w:val="000000" w:themeColor="text1"/>
          <w:lang w:val="en"/>
        </w:rPr>
        <w:t>A wide range of human activities – from burning fossil fuels to over-fishing – have been degrading the ocean</w:t>
      </w:r>
      <w:r w:rsidR="002B18EC" w:rsidRPr="00B95364">
        <w:rPr>
          <w:color w:val="000000" w:themeColor="text1"/>
          <w:lang w:val="en"/>
        </w:rPr>
        <w:t>, it’s ecosystems, habitats and genetic diversity</w:t>
      </w:r>
      <w:r w:rsidR="00DD13CF" w:rsidRPr="00B95364">
        <w:rPr>
          <w:color w:val="000000" w:themeColor="text1"/>
          <w:lang w:val="en"/>
        </w:rPr>
        <w:t xml:space="preserve"> for years.  </w:t>
      </w:r>
      <w:r w:rsidR="005228E7">
        <w:rPr>
          <w:color w:val="000000" w:themeColor="text1"/>
          <w:lang w:val="en"/>
        </w:rPr>
        <w:t xml:space="preserve">The </w:t>
      </w:r>
      <w:r w:rsidR="003E1125">
        <w:rPr>
          <w:color w:val="000000" w:themeColor="text1"/>
          <w:lang w:val="en"/>
        </w:rPr>
        <w:t xml:space="preserve">World Ocean Assessment clearly concludes that the situation is alarming, </w:t>
      </w:r>
      <w:r w:rsidR="008F4069">
        <w:rPr>
          <w:color w:val="000000" w:themeColor="text1"/>
          <w:lang w:val="en"/>
        </w:rPr>
        <w:t xml:space="preserve">particularly </w:t>
      </w:r>
      <w:r w:rsidR="006328CA">
        <w:rPr>
          <w:color w:val="000000" w:themeColor="text1"/>
          <w:lang w:val="en"/>
        </w:rPr>
        <w:t xml:space="preserve">regarding the </w:t>
      </w:r>
      <w:r w:rsidR="008F4069">
        <w:rPr>
          <w:color w:val="000000" w:themeColor="text1"/>
          <w:lang w:val="en"/>
        </w:rPr>
        <w:t>cumulative impact</w:t>
      </w:r>
      <w:r w:rsidR="006328CA">
        <w:rPr>
          <w:color w:val="000000" w:themeColor="text1"/>
          <w:lang w:val="en"/>
        </w:rPr>
        <w:t>s</w:t>
      </w:r>
      <w:r w:rsidR="006640C1">
        <w:rPr>
          <w:color w:val="000000" w:themeColor="text1"/>
          <w:lang w:val="en"/>
        </w:rPr>
        <w:t>, and urgent action is needed</w:t>
      </w:r>
      <w:r w:rsidR="00F40DB7">
        <w:rPr>
          <w:color w:val="000000" w:themeColor="text1"/>
          <w:lang w:val="en"/>
        </w:rPr>
        <w:t>.</w:t>
      </w:r>
      <w:r w:rsidR="006E3925">
        <w:rPr>
          <w:rStyle w:val="FootnoteReference"/>
          <w:color w:val="000000" w:themeColor="text1"/>
          <w:lang w:val="en"/>
        </w:rPr>
        <w:footnoteReference w:id="4"/>
      </w:r>
      <w:r w:rsidR="00F40DB7">
        <w:rPr>
          <w:color w:val="000000" w:themeColor="text1"/>
          <w:lang w:val="en"/>
        </w:rPr>
        <w:t xml:space="preserve"> </w:t>
      </w:r>
      <w:r w:rsidR="006A6B83">
        <w:rPr>
          <w:color w:val="000000" w:themeColor="text1"/>
          <w:lang w:val="en"/>
        </w:rPr>
        <w:t xml:space="preserve">Additionally, </w:t>
      </w:r>
      <w:r w:rsidR="00BD5EED" w:rsidRPr="00B95364">
        <w:rPr>
          <w:color w:val="000000" w:themeColor="text1"/>
          <w:lang w:val="en"/>
        </w:rPr>
        <w:t>UNFCCC COP</w:t>
      </w:r>
      <w:r w:rsidR="006D0B0A">
        <w:rPr>
          <w:color w:val="000000" w:themeColor="text1"/>
          <w:lang w:val="en"/>
        </w:rPr>
        <w:t xml:space="preserve"> 25</w:t>
      </w:r>
      <w:r w:rsidR="006A6B83">
        <w:rPr>
          <w:color w:val="000000" w:themeColor="text1"/>
          <w:lang w:val="en"/>
        </w:rPr>
        <w:t>,</w:t>
      </w:r>
      <w:r w:rsidR="00BD5EED" w:rsidRPr="00B95364">
        <w:rPr>
          <w:color w:val="000000" w:themeColor="text1"/>
          <w:lang w:val="en"/>
        </w:rPr>
        <w:t xml:space="preserve"> held in Madrid, Spain (2-13 Dec 2019), </w:t>
      </w:r>
      <w:r w:rsidR="00E710FE">
        <w:rPr>
          <w:color w:val="000000" w:themeColor="text1"/>
          <w:lang w:val="en"/>
        </w:rPr>
        <w:t xml:space="preserve">recognized </w:t>
      </w:r>
      <w:r w:rsidR="00955974">
        <w:rPr>
          <w:color w:val="000000" w:themeColor="text1"/>
          <w:lang w:val="en"/>
        </w:rPr>
        <w:t xml:space="preserve">for the first time in a COP </w:t>
      </w:r>
      <w:r w:rsidR="00E710FE">
        <w:rPr>
          <w:color w:val="000000" w:themeColor="text1"/>
          <w:lang w:val="en"/>
        </w:rPr>
        <w:t xml:space="preserve">decision </w:t>
      </w:r>
      <w:r w:rsidR="00BD5EED" w:rsidRPr="00B95364">
        <w:rPr>
          <w:color w:val="000000" w:themeColor="text1"/>
          <w:lang w:val="en"/>
        </w:rPr>
        <w:t xml:space="preserve">the importance of the ocean as an “integral part of the Earth’s climate system” and highlighted the need to ensure “the integrity of ocean and coastal ecosystems”.  </w:t>
      </w:r>
    </w:p>
    <w:p w14:paraId="2BE1E9BC" w14:textId="77777777" w:rsidR="00B95364" w:rsidRPr="007F0640" w:rsidRDefault="00B95364" w:rsidP="00B95364">
      <w:pPr>
        <w:pStyle w:val="xxmsonormal"/>
        <w:rPr>
          <w:rFonts w:eastAsia="MS Mincho"/>
          <w:lang w:eastAsia="en-US"/>
        </w:rPr>
      </w:pPr>
    </w:p>
    <w:p w14:paraId="09077D13" w14:textId="08EFD56A" w:rsidR="007F0640" w:rsidRPr="007F0640" w:rsidRDefault="007F0640" w:rsidP="007F0640">
      <w:pPr>
        <w:spacing w:line="240" w:lineRule="auto"/>
        <w:contextualSpacing w:val="0"/>
        <w:jc w:val="both"/>
        <w:rPr>
          <w:rFonts w:ascii="Times New Roman" w:eastAsia="MS Mincho" w:hAnsi="Times New Roman" w:cs="Times New Roman"/>
          <w:sz w:val="24"/>
          <w:szCs w:val="24"/>
          <w:lang w:val="en-US" w:eastAsia="en-US"/>
        </w:rPr>
      </w:pPr>
      <w:r w:rsidRPr="007F0640">
        <w:rPr>
          <w:rFonts w:ascii="Times New Roman" w:eastAsia="MS Mincho" w:hAnsi="Times New Roman" w:cs="Times New Roman"/>
          <w:sz w:val="24"/>
          <w:szCs w:val="24"/>
          <w:lang w:val="en-US" w:eastAsia="en-US"/>
        </w:rPr>
        <w:t xml:space="preserve">While concerns for the health of the ocean continue to grow, a less discussed issue is that of equity in the access to, and use of, ocean resources. </w:t>
      </w:r>
      <w:r w:rsidR="005228E7">
        <w:rPr>
          <w:rFonts w:ascii="Times New Roman" w:eastAsia="MS Mincho" w:hAnsi="Times New Roman" w:cs="Times New Roman"/>
          <w:sz w:val="24"/>
          <w:szCs w:val="24"/>
          <w:lang w:val="en-US" w:eastAsia="en-US"/>
        </w:rPr>
        <w:t xml:space="preserve">The 1982 United Nations Convention on the Law of the Sea recognizes in its preamble the </w:t>
      </w:r>
      <w:r w:rsidR="006E7752">
        <w:rPr>
          <w:rFonts w:ascii="Times New Roman" w:eastAsia="MS Mincho" w:hAnsi="Times New Roman" w:cs="Times New Roman"/>
          <w:sz w:val="24"/>
          <w:szCs w:val="24"/>
          <w:lang w:val="en-US" w:eastAsia="en-US"/>
        </w:rPr>
        <w:t xml:space="preserve">importance of promoting </w:t>
      </w:r>
      <w:r w:rsidR="005228E7" w:rsidRPr="005228E7">
        <w:rPr>
          <w:rFonts w:ascii="Times New Roman" w:eastAsia="MS Mincho" w:hAnsi="Times New Roman" w:cs="Times New Roman"/>
          <w:sz w:val="24"/>
          <w:szCs w:val="24"/>
          <w:lang w:val="en-US" w:eastAsia="en-US"/>
        </w:rPr>
        <w:t xml:space="preserve">the equitable and efficient utilization of </w:t>
      </w:r>
      <w:r w:rsidR="006E7752">
        <w:rPr>
          <w:rFonts w:ascii="Times New Roman" w:eastAsia="MS Mincho" w:hAnsi="Times New Roman" w:cs="Times New Roman"/>
          <w:sz w:val="24"/>
          <w:szCs w:val="24"/>
          <w:lang w:val="en-US" w:eastAsia="en-US"/>
        </w:rPr>
        <w:t>oceans’</w:t>
      </w:r>
      <w:r w:rsidR="005228E7" w:rsidRPr="005228E7">
        <w:rPr>
          <w:rFonts w:ascii="Times New Roman" w:eastAsia="MS Mincho" w:hAnsi="Times New Roman" w:cs="Times New Roman"/>
          <w:sz w:val="24"/>
          <w:szCs w:val="24"/>
          <w:lang w:val="en-US" w:eastAsia="en-US"/>
        </w:rPr>
        <w:t xml:space="preserve"> resources</w:t>
      </w:r>
      <w:r w:rsidR="006E7752">
        <w:rPr>
          <w:rFonts w:ascii="Times New Roman" w:eastAsia="MS Mincho" w:hAnsi="Times New Roman" w:cs="Times New Roman"/>
          <w:sz w:val="24"/>
          <w:szCs w:val="24"/>
          <w:lang w:val="en-US" w:eastAsia="en-US"/>
        </w:rPr>
        <w:t xml:space="preserve"> and </w:t>
      </w:r>
      <w:r w:rsidR="005228E7" w:rsidRPr="005228E7">
        <w:rPr>
          <w:rFonts w:ascii="Times New Roman" w:eastAsia="MS Mincho" w:hAnsi="Times New Roman" w:cs="Times New Roman"/>
          <w:sz w:val="24"/>
          <w:szCs w:val="24"/>
          <w:lang w:val="en-US" w:eastAsia="en-US"/>
        </w:rPr>
        <w:t>the conservation of their living resources</w:t>
      </w:r>
      <w:r w:rsidR="006E7752">
        <w:rPr>
          <w:rFonts w:ascii="Times New Roman" w:eastAsia="MS Mincho" w:hAnsi="Times New Roman" w:cs="Times New Roman"/>
          <w:sz w:val="24"/>
          <w:szCs w:val="24"/>
          <w:lang w:val="en-US" w:eastAsia="en-US"/>
        </w:rPr>
        <w:t xml:space="preserve">. </w:t>
      </w:r>
      <w:r w:rsidRPr="007F0640">
        <w:rPr>
          <w:rFonts w:ascii="Times New Roman" w:eastAsia="MS Mincho" w:hAnsi="Times New Roman" w:cs="Times New Roman"/>
          <w:sz w:val="24"/>
          <w:szCs w:val="24"/>
          <w:lang w:val="en-US" w:eastAsia="en-US"/>
        </w:rPr>
        <w:t xml:space="preserve">The recent Blue </w:t>
      </w:r>
      <w:r w:rsidRPr="007F0640">
        <w:rPr>
          <w:rFonts w:ascii="Times New Roman" w:eastAsia="MS Mincho" w:hAnsi="Times New Roman" w:cs="Times New Roman"/>
          <w:sz w:val="24"/>
          <w:szCs w:val="24"/>
          <w:lang w:val="en-US" w:eastAsia="en-US"/>
        </w:rPr>
        <w:lastRenderedPageBreak/>
        <w:t xml:space="preserve">Paper on Ocean Equity by the </w:t>
      </w:r>
      <w:proofErr w:type="gramStart"/>
      <w:r w:rsidRPr="007F0640">
        <w:rPr>
          <w:rFonts w:ascii="Times New Roman" w:eastAsia="MS Mincho" w:hAnsi="Times New Roman" w:cs="Times New Roman"/>
          <w:sz w:val="24"/>
          <w:szCs w:val="24"/>
          <w:lang w:val="en-US" w:eastAsia="en-US"/>
        </w:rPr>
        <w:t>High Level</w:t>
      </w:r>
      <w:proofErr w:type="gramEnd"/>
      <w:r w:rsidRPr="007F0640">
        <w:rPr>
          <w:rFonts w:ascii="Times New Roman" w:eastAsia="MS Mincho" w:hAnsi="Times New Roman" w:cs="Times New Roman"/>
          <w:sz w:val="24"/>
          <w:szCs w:val="24"/>
          <w:lang w:val="en-US" w:eastAsia="en-US"/>
        </w:rPr>
        <w:t xml:space="preserve"> Panel for a Sustainable Ocean Economy</w:t>
      </w:r>
      <w:r w:rsidRPr="007F0640">
        <w:rPr>
          <w:rFonts w:ascii="Times New Roman" w:eastAsia="MS Mincho" w:hAnsi="Times New Roman" w:cs="Times New Roman"/>
          <w:sz w:val="24"/>
          <w:szCs w:val="24"/>
          <w:vertAlign w:val="superscript"/>
          <w:lang w:val="en-US" w:eastAsia="en-US"/>
        </w:rPr>
        <w:footnoteReference w:id="5"/>
      </w:r>
      <w:r w:rsidRPr="007F0640">
        <w:rPr>
          <w:rFonts w:ascii="Times New Roman" w:eastAsia="MS Mincho" w:hAnsi="Times New Roman" w:cs="Times New Roman"/>
          <w:sz w:val="24"/>
          <w:szCs w:val="24"/>
          <w:lang w:val="en-US" w:eastAsia="en-US"/>
        </w:rPr>
        <w:t xml:space="preserve"> stated that discussions on environmental sustainability have largely overshadowed concerns about social equity. </w:t>
      </w:r>
      <w:r w:rsidRPr="007F0640">
        <w:rPr>
          <w:rFonts w:ascii="Times New Roman" w:eastAsia="Times New Roman" w:hAnsi="Times New Roman" w:cs="Times New Roman"/>
          <w:sz w:val="24"/>
          <w:szCs w:val="24"/>
          <w:lang w:val="en-US" w:eastAsia="en-US"/>
        </w:rPr>
        <w:t>Addressing inequalities and preventing the widening of ocean inequities are integral to a sustainable ocean economy; and promoting equity is essential for securing fair development, the legitimacy of policies, social stability and sustainability.</w:t>
      </w:r>
    </w:p>
    <w:p w14:paraId="051D3052" w14:textId="77777777" w:rsidR="00BD5EED" w:rsidRPr="00B95364" w:rsidRDefault="00BD5EED" w:rsidP="009A0CF6">
      <w:pPr>
        <w:pStyle w:val="xxmsonormal"/>
        <w:jc w:val="both"/>
        <w:rPr>
          <w:lang w:val="en"/>
        </w:rPr>
      </w:pPr>
    </w:p>
    <w:p w14:paraId="21D1D1B9" w14:textId="77777777" w:rsidR="002B18EC" w:rsidRPr="00B95364" w:rsidRDefault="002B18EC" w:rsidP="009A0CF6">
      <w:pPr>
        <w:pStyle w:val="xxmsonormal"/>
        <w:jc w:val="both"/>
        <w:rPr>
          <w:b/>
          <w:bCs/>
          <w:color w:val="4472C4" w:themeColor="accent1"/>
        </w:rPr>
      </w:pPr>
    </w:p>
    <w:p w14:paraId="5CBD422F" w14:textId="40997B9F" w:rsidR="002B18EC" w:rsidRPr="00B95364" w:rsidRDefault="002B18EC" w:rsidP="009A0CF6">
      <w:pPr>
        <w:pStyle w:val="xxmsonormal"/>
        <w:jc w:val="both"/>
        <w:rPr>
          <w:b/>
          <w:bCs/>
          <w:color w:val="4472C4" w:themeColor="accent1"/>
        </w:rPr>
      </w:pPr>
      <w:r w:rsidRPr="00B95364">
        <w:rPr>
          <w:b/>
          <w:bCs/>
          <w:color w:val="4472C4" w:themeColor="accent1"/>
        </w:rPr>
        <w:t>INVESTING IN SDG 14</w:t>
      </w:r>
    </w:p>
    <w:p w14:paraId="5FF1215B" w14:textId="77777777" w:rsidR="002B18EC" w:rsidRPr="00B95364" w:rsidRDefault="002B18EC" w:rsidP="009A0CF6">
      <w:pPr>
        <w:pStyle w:val="xxmsonormal"/>
        <w:jc w:val="both"/>
      </w:pPr>
    </w:p>
    <w:p w14:paraId="35A4F7E0" w14:textId="3432231C" w:rsidR="00CB21D2" w:rsidRPr="00B95364" w:rsidRDefault="00CB21D2" w:rsidP="009A0CF6">
      <w:pPr>
        <w:pStyle w:val="xxmsonormal"/>
        <w:jc w:val="both"/>
        <w:rPr>
          <w:rFonts w:eastAsia="Calibri"/>
          <w:lang w:eastAsia="en-US"/>
        </w:rPr>
      </w:pPr>
      <w:r w:rsidRPr="00B95364">
        <w:rPr>
          <w:rFonts w:eastAsia="Calibri"/>
          <w:lang w:eastAsia="en-US"/>
        </w:rPr>
        <w:t xml:space="preserve">Sustainable Development Goal 14: Conserve and sustainably use the oceans, seas and marine resources for sustainable development reflects the collective ambition of the international community to protect the ocean. </w:t>
      </w:r>
      <w:r w:rsidR="00AA6C34" w:rsidRPr="00B95364">
        <w:rPr>
          <w:rFonts w:eastAsia="Calibri"/>
          <w:lang w:eastAsia="en-US"/>
        </w:rPr>
        <w:t>The Secretary General’s Background Note</w:t>
      </w:r>
      <w:r w:rsidR="00AA6C34" w:rsidRPr="00B95364">
        <w:rPr>
          <w:rFonts w:eastAsia="Calibri"/>
          <w:vertAlign w:val="superscript"/>
          <w:lang w:eastAsia="en-US"/>
        </w:rPr>
        <w:footnoteReference w:id="6"/>
      </w:r>
      <w:r w:rsidR="00AA6C34" w:rsidRPr="00B95364">
        <w:rPr>
          <w:rFonts w:eastAsia="Calibri"/>
          <w:lang w:eastAsia="en-US"/>
        </w:rPr>
        <w:t xml:space="preserve"> for the postponed 2020 United Nations Ocean Conference pointed out that overall, the progress made to date notwithstanding, existing actions for the implementation of Goal 14 are insufficient and the world will not be able to deliver on its promise to protect the ocean unless concerted action is taken and gaps addressed.</w:t>
      </w:r>
    </w:p>
    <w:p w14:paraId="11169942" w14:textId="77777777" w:rsidR="00CB21D2" w:rsidRPr="00B95364" w:rsidRDefault="00CB21D2" w:rsidP="009A0CF6">
      <w:pPr>
        <w:pStyle w:val="xxmsonormal"/>
        <w:jc w:val="both"/>
        <w:rPr>
          <w:rFonts w:eastAsia="Calibri"/>
          <w:lang w:eastAsia="en-US"/>
        </w:rPr>
      </w:pPr>
    </w:p>
    <w:p w14:paraId="2162507F" w14:textId="22D4BDBA" w:rsidR="00B95364" w:rsidRPr="00B95364" w:rsidRDefault="00AA6C34" w:rsidP="00366FD1">
      <w:pPr>
        <w:pStyle w:val="xxmsonormal"/>
        <w:jc w:val="both"/>
        <w:rPr>
          <w:lang w:val="en"/>
        </w:rPr>
      </w:pPr>
      <w:r w:rsidRPr="00B95364">
        <w:t xml:space="preserve">When investing in the </w:t>
      </w:r>
      <w:r w:rsidRPr="007F0640">
        <w:rPr>
          <w:lang w:val="en"/>
        </w:rPr>
        <w:t>sustainable development of the ocean and its resources</w:t>
      </w:r>
      <w:r w:rsidRPr="00B95364">
        <w:rPr>
          <w:lang w:val="en"/>
        </w:rPr>
        <w:t>,</w:t>
      </w:r>
      <w:r w:rsidRPr="007F0640">
        <w:rPr>
          <w:lang w:val="en"/>
        </w:rPr>
        <w:t xml:space="preserve"> </w:t>
      </w:r>
      <w:r w:rsidRPr="00B95364">
        <w:rPr>
          <w:lang w:val="en"/>
        </w:rPr>
        <w:t xml:space="preserve">governments and stakeholders </w:t>
      </w:r>
      <w:r w:rsidRPr="007F0640">
        <w:rPr>
          <w:lang w:val="en"/>
        </w:rPr>
        <w:t>must also consider the long-term health of ocean ecosystems if</w:t>
      </w:r>
      <w:r w:rsidRPr="00B95364">
        <w:rPr>
          <w:lang w:val="en"/>
        </w:rPr>
        <w:t xml:space="preserve"> their </w:t>
      </w:r>
      <w:r w:rsidRPr="007F0640">
        <w:rPr>
          <w:lang w:val="en"/>
        </w:rPr>
        <w:t>benefits</w:t>
      </w:r>
      <w:r w:rsidRPr="00B95364">
        <w:rPr>
          <w:lang w:val="en"/>
        </w:rPr>
        <w:t xml:space="preserve">, </w:t>
      </w:r>
      <w:r w:rsidRPr="007F0640">
        <w:rPr>
          <w:lang w:val="en"/>
        </w:rPr>
        <w:t>the growth of these benefits</w:t>
      </w:r>
      <w:r w:rsidR="005B4CD3">
        <w:rPr>
          <w:lang w:val="en"/>
        </w:rPr>
        <w:t>,</w:t>
      </w:r>
      <w:r w:rsidRPr="00B95364">
        <w:rPr>
          <w:lang w:val="en"/>
        </w:rPr>
        <w:t xml:space="preserve"> and equitable access to them </w:t>
      </w:r>
      <w:r w:rsidRPr="007F0640">
        <w:rPr>
          <w:lang w:val="en"/>
        </w:rPr>
        <w:t>are to be sustained over long periods</w:t>
      </w:r>
      <w:r w:rsidRPr="00B95364">
        <w:rPr>
          <w:lang w:val="en"/>
        </w:rPr>
        <w:t xml:space="preserve">.  </w:t>
      </w:r>
    </w:p>
    <w:p w14:paraId="297CB761" w14:textId="77777777" w:rsidR="00B95364" w:rsidRPr="00B95364" w:rsidRDefault="00B95364" w:rsidP="00366FD1">
      <w:pPr>
        <w:pStyle w:val="xxmsonormal"/>
        <w:jc w:val="both"/>
        <w:rPr>
          <w:lang w:val="en"/>
        </w:rPr>
      </w:pPr>
    </w:p>
    <w:p w14:paraId="23F2F380" w14:textId="31B87688" w:rsidR="00ED50CD" w:rsidRPr="00B95364" w:rsidRDefault="00AE1DC6" w:rsidP="00366FD1">
      <w:pPr>
        <w:pStyle w:val="xxmsonormal"/>
        <w:jc w:val="both"/>
        <w:rPr>
          <w:highlight w:val="yellow"/>
        </w:rPr>
      </w:pPr>
      <w:r w:rsidRPr="00B95364">
        <w:t>C</w:t>
      </w:r>
      <w:r w:rsidR="00F30981" w:rsidRPr="00B95364">
        <w:t xml:space="preserve">ompared to other </w:t>
      </w:r>
      <w:r w:rsidR="00A118C1" w:rsidRPr="00B95364">
        <w:t>Goals</w:t>
      </w:r>
      <w:r w:rsidR="00C810AF" w:rsidRPr="00B95364">
        <w:t xml:space="preserve">, </w:t>
      </w:r>
      <w:r w:rsidR="00D44FA7" w:rsidRPr="00B95364">
        <w:t xml:space="preserve">SDG 14 remains </w:t>
      </w:r>
      <w:r w:rsidR="00513BB8" w:rsidRPr="00B95364">
        <w:t>under</w:t>
      </w:r>
      <w:r w:rsidR="00E86503" w:rsidRPr="00B95364">
        <w:t xml:space="preserve"> </w:t>
      </w:r>
      <w:r w:rsidR="00D44FA7" w:rsidRPr="00B95364">
        <w:t>invested</w:t>
      </w:r>
      <w:r w:rsidR="00415ED6" w:rsidRPr="00B95364">
        <w:t xml:space="preserve">: </w:t>
      </w:r>
      <w:r w:rsidR="003F7969" w:rsidRPr="00B95364">
        <w:t>What investment</w:t>
      </w:r>
      <w:r w:rsidR="00396351" w:rsidRPr="00B95364">
        <w:t xml:space="preserve"> there is</w:t>
      </w:r>
      <w:r w:rsidR="009A0CF6" w:rsidRPr="00B95364">
        <w:t xml:space="preserve">, </w:t>
      </w:r>
      <w:r w:rsidR="00396351" w:rsidRPr="00B95364">
        <w:t>comes from philanthropy and development aid</w:t>
      </w:r>
      <w:r w:rsidRPr="00B95364">
        <w:t xml:space="preserve">.  </w:t>
      </w:r>
      <w:r w:rsidR="009A0CF6" w:rsidRPr="00B95364">
        <w:t>O</w:t>
      </w:r>
      <w:r w:rsidR="0018573C">
        <w:t xml:space="preserve">fficial </w:t>
      </w:r>
      <w:r w:rsidR="009A0CF6" w:rsidRPr="00B95364">
        <w:t>D</w:t>
      </w:r>
      <w:r w:rsidR="0018573C">
        <w:t xml:space="preserve">evelopment </w:t>
      </w:r>
      <w:proofErr w:type="spellStart"/>
      <w:r w:rsidR="009A0CF6" w:rsidRPr="00B95364">
        <w:t>A</w:t>
      </w:r>
      <w:r w:rsidR="0018573C">
        <w:t>sssistance</w:t>
      </w:r>
      <w:proofErr w:type="spellEnd"/>
      <w:r w:rsidR="0018573C">
        <w:t xml:space="preserve"> (ODA)</w:t>
      </w:r>
      <w:r w:rsidR="009A0CF6" w:rsidRPr="00B95364">
        <w:t>for sustainable ocean economy represent</w:t>
      </w:r>
      <w:r w:rsidR="0018573C">
        <w:t>s</w:t>
      </w:r>
      <w:r w:rsidR="009A0CF6" w:rsidRPr="00B95364">
        <w:t xml:space="preserve"> </w:t>
      </w:r>
      <w:r w:rsidR="00EF29C5" w:rsidRPr="00B95364">
        <w:t xml:space="preserve">only </w:t>
      </w:r>
      <w:r w:rsidR="009A0CF6" w:rsidRPr="00B95364">
        <w:t xml:space="preserve">1% of global ODA. </w:t>
      </w:r>
      <w:r w:rsidR="005C6F1D" w:rsidRPr="00B95364">
        <w:t xml:space="preserve">In addition, </w:t>
      </w:r>
      <w:r w:rsidR="003F566F" w:rsidRPr="00B95364">
        <w:t>k</w:t>
      </w:r>
      <w:r w:rsidR="00F9394C" w:rsidRPr="00B95364">
        <w:t xml:space="preserve">ey </w:t>
      </w:r>
      <w:r w:rsidR="00C47687" w:rsidRPr="00B95364">
        <w:t xml:space="preserve">findings from </w:t>
      </w:r>
      <w:r w:rsidR="004E1617" w:rsidRPr="00B95364">
        <w:t xml:space="preserve">a </w:t>
      </w:r>
      <w:r w:rsidR="00C47687" w:rsidRPr="00B95364">
        <w:t>recent survey</w:t>
      </w:r>
      <w:r w:rsidR="00D44FA7" w:rsidRPr="00B95364">
        <w:rPr>
          <w:rStyle w:val="FootnoteReference"/>
        </w:rPr>
        <w:footnoteReference w:id="7"/>
      </w:r>
      <w:r w:rsidR="00C47687" w:rsidRPr="00B95364">
        <w:t xml:space="preserve"> </w:t>
      </w:r>
      <w:r w:rsidR="005D1DF6" w:rsidRPr="00B95364">
        <w:t xml:space="preserve">show that </w:t>
      </w:r>
      <w:r w:rsidR="003E224E" w:rsidRPr="00B95364">
        <w:t>75% o</w:t>
      </w:r>
      <w:r w:rsidR="00C47687" w:rsidRPr="00B95364">
        <w:t xml:space="preserve">f investors have not assessed the impact of their investment portfolios on ocean </w:t>
      </w:r>
      <w:r w:rsidR="00867BE1" w:rsidRPr="00B95364">
        <w:t>sustainability and</w:t>
      </w:r>
      <w:r w:rsidR="008C40ED" w:rsidRPr="00B95364">
        <w:t xml:space="preserve"> 20% </w:t>
      </w:r>
      <w:r w:rsidR="00C47687" w:rsidRPr="00B95364">
        <w:t>are unaware of ocean-related risks to the value of their investments</w:t>
      </w:r>
      <w:r w:rsidR="003A58E9" w:rsidRPr="00B95364">
        <w:t>.</w:t>
      </w:r>
    </w:p>
    <w:p w14:paraId="1655CEA2" w14:textId="77777777" w:rsidR="003A58E9" w:rsidRPr="00B95364" w:rsidRDefault="003A58E9" w:rsidP="00366FD1">
      <w:pPr>
        <w:pStyle w:val="xxmsonormal"/>
        <w:jc w:val="both"/>
        <w:rPr>
          <w:b/>
          <w:bCs/>
          <w:color w:val="FF0000"/>
        </w:rPr>
      </w:pPr>
    </w:p>
    <w:p w14:paraId="1F3F9CBE" w14:textId="7AAC35CB" w:rsidR="00306A23" w:rsidRPr="00B95364" w:rsidRDefault="002B0F3C" w:rsidP="00EA42EB">
      <w:pPr>
        <w:pStyle w:val="xxmsonormal"/>
        <w:jc w:val="both"/>
      </w:pPr>
      <w:r w:rsidRPr="00B95364">
        <w:t>T</w:t>
      </w:r>
      <w:r w:rsidR="00EE0B17" w:rsidRPr="00B95364">
        <w:t xml:space="preserve">o </w:t>
      </w:r>
      <w:r w:rsidR="00B40432" w:rsidRPr="00B95364">
        <w:t>close the financing</w:t>
      </w:r>
      <w:r w:rsidR="00AF474E">
        <w:t xml:space="preserve"> </w:t>
      </w:r>
      <w:r w:rsidR="00B40432" w:rsidRPr="00B95364">
        <w:t>gap</w:t>
      </w:r>
      <w:r w:rsidR="00452B7B">
        <w:t>,</w:t>
      </w:r>
      <w:r w:rsidR="00B40432" w:rsidRPr="00B95364">
        <w:t xml:space="preserve"> </w:t>
      </w:r>
      <w:r w:rsidR="00EE0B17" w:rsidRPr="00B95364">
        <w:t xml:space="preserve">the </w:t>
      </w:r>
      <w:r w:rsidR="00306A23" w:rsidRPr="00B95364">
        <w:t xml:space="preserve">public </w:t>
      </w:r>
      <w:r w:rsidR="00EE0B17" w:rsidRPr="00B95364">
        <w:t xml:space="preserve">and private </w:t>
      </w:r>
      <w:r w:rsidR="00306A23" w:rsidRPr="00B95364">
        <w:t>sector</w:t>
      </w:r>
      <w:r w:rsidR="003E72C0" w:rsidRPr="00B95364">
        <w:t>s</w:t>
      </w:r>
      <w:r w:rsidR="00EE0BF8">
        <w:t>,</w:t>
      </w:r>
      <w:r w:rsidR="00306A23" w:rsidRPr="00B95364">
        <w:t xml:space="preserve"> </w:t>
      </w:r>
      <w:r w:rsidR="00452B7B">
        <w:t xml:space="preserve">as well as </w:t>
      </w:r>
      <w:r w:rsidR="0092229D">
        <w:t xml:space="preserve">charities and philanthropies </w:t>
      </w:r>
      <w:r w:rsidR="00EE0BF8">
        <w:t xml:space="preserve">will all </w:t>
      </w:r>
      <w:r w:rsidR="009F2A50" w:rsidRPr="00B95364">
        <w:t xml:space="preserve">have </w:t>
      </w:r>
      <w:r w:rsidR="00CC4D3D" w:rsidRPr="00B95364">
        <w:t>a</w:t>
      </w:r>
      <w:r w:rsidR="009F2A50" w:rsidRPr="00B95364">
        <w:t xml:space="preserve"> </w:t>
      </w:r>
      <w:r w:rsidR="00296756" w:rsidRPr="00B95364">
        <w:t>crucial</w:t>
      </w:r>
      <w:r w:rsidR="009F2A50" w:rsidRPr="00B95364">
        <w:t xml:space="preserve"> role to play. </w:t>
      </w:r>
      <w:r w:rsidR="005D67EF" w:rsidRPr="00B95364">
        <w:t>Government</w:t>
      </w:r>
      <w:r w:rsidR="00DD13CF" w:rsidRPr="00B95364">
        <w:t>s</w:t>
      </w:r>
      <w:r w:rsidR="005D67EF" w:rsidRPr="00B95364">
        <w:t xml:space="preserve"> </w:t>
      </w:r>
      <w:r w:rsidR="00F25BA3" w:rsidRPr="00B95364">
        <w:t xml:space="preserve">will </w:t>
      </w:r>
      <w:r w:rsidR="001C4EF9" w:rsidRPr="00B95364">
        <w:t xml:space="preserve">need </w:t>
      </w:r>
      <w:r w:rsidR="00EE0BF8">
        <w:t xml:space="preserve">clearly identify their priorities and </w:t>
      </w:r>
      <w:r w:rsidR="001C4EF9" w:rsidRPr="00B95364">
        <w:t xml:space="preserve">take a </w:t>
      </w:r>
      <w:r w:rsidR="00235C84" w:rsidRPr="00B95364">
        <w:t xml:space="preserve">leading role </w:t>
      </w:r>
      <w:r w:rsidR="00B948E9" w:rsidRPr="00B95364">
        <w:t xml:space="preserve">to create an </w:t>
      </w:r>
      <w:r w:rsidR="005D67EF" w:rsidRPr="00B95364">
        <w:t xml:space="preserve">enabling environment </w:t>
      </w:r>
      <w:r w:rsidR="00250915" w:rsidRPr="00B95364">
        <w:t>necessary to provide</w:t>
      </w:r>
      <w:r w:rsidR="00B948E9" w:rsidRPr="00B95364">
        <w:t xml:space="preserve"> the predictability and </w:t>
      </w:r>
      <w:r w:rsidR="00250915" w:rsidRPr="00B95364">
        <w:t xml:space="preserve">stability </w:t>
      </w:r>
      <w:r w:rsidR="001C4EF9" w:rsidRPr="00B95364">
        <w:t xml:space="preserve">required </w:t>
      </w:r>
      <w:r w:rsidR="00B948E9" w:rsidRPr="00B95364">
        <w:t xml:space="preserve">to </w:t>
      </w:r>
      <w:r w:rsidR="001C4EF9" w:rsidRPr="00B95364">
        <w:t xml:space="preserve">encourage </w:t>
      </w:r>
      <w:r w:rsidR="003909DF">
        <w:t>the mobilization of capital</w:t>
      </w:r>
      <w:r w:rsidR="00870B1B" w:rsidRPr="00B95364">
        <w:t xml:space="preserve">. </w:t>
      </w:r>
      <w:r w:rsidR="00083B06">
        <w:t>The private sector will</w:t>
      </w:r>
      <w:r w:rsidR="00385021">
        <w:t>, including b</w:t>
      </w:r>
      <w:r w:rsidR="00EA42EB" w:rsidRPr="00B95364">
        <w:t>anks, insurers and investors</w:t>
      </w:r>
      <w:r w:rsidR="00385021">
        <w:t>,</w:t>
      </w:r>
      <w:r w:rsidR="00EA42EB" w:rsidRPr="00B95364">
        <w:t xml:space="preserve"> have a vital role to play in redirecting their products and services towards transition to a sustainable blue economy and in finding innovative solutions to support the health of the </w:t>
      </w:r>
      <w:r w:rsidR="00DD13CF" w:rsidRPr="00B95364">
        <w:t>o</w:t>
      </w:r>
      <w:r w:rsidR="00EA42EB" w:rsidRPr="00B95364">
        <w:t>cean</w:t>
      </w:r>
      <w:r w:rsidR="00DD13CF" w:rsidRPr="00B95364">
        <w:t>.</w:t>
      </w:r>
      <w:r w:rsidR="004A023C">
        <w:t xml:space="preserve"> Charities, philanthropies and </w:t>
      </w:r>
      <w:r w:rsidR="00CE09B4">
        <w:t xml:space="preserve">similar organizations </w:t>
      </w:r>
      <w:r w:rsidR="00E918EA">
        <w:t xml:space="preserve">area </w:t>
      </w:r>
      <w:r w:rsidR="004A3EAE">
        <w:t xml:space="preserve">are </w:t>
      </w:r>
      <w:r w:rsidR="00CE09B4">
        <w:t>also essential</w:t>
      </w:r>
      <w:r w:rsidR="007E799D">
        <w:t xml:space="preserve">, including in providing </w:t>
      </w:r>
      <w:r w:rsidR="0069292C">
        <w:t xml:space="preserve">grants, </w:t>
      </w:r>
      <w:r w:rsidR="008E2415">
        <w:t xml:space="preserve">enabling </w:t>
      </w:r>
      <w:r w:rsidR="007E799D">
        <w:t xml:space="preserve">capital </w:t>
      </w:r>
      <w:r w:rsidR="00DC67D1">
        <w:t>and concessional financing</w:t>
      </w:r>
      <w:r w:rsidR="000F07B4">
        <w:t xml:space="preserve">. The importance of blended financing </w:t>
      </w:r>
      <w:r w:rsidR="00067CB5">
        <w:t xml:space="preserve">approaches </w:t>
      </w:r>
      <w:r w:rsidR="000F07B4">
        <w:t xml:space="preserve">is </w:t>
      </w:r>
      <w:r w:rsidR="00067CB5">
        <w:t>increasingly being understood</w:t>
      </w:r>
      <w:r w:rsidR="000F07B4">
        <w:t xml:space="preserve">, as is the need for </w:t>
      </w:r>
      <w:r w:rsidR="00262AA4">
        <w:t xml:space="preserve">the </w:t>
      </w:r>
      <w:r w:rsidR="00531F42">
        <w:t xml:space="preserve">coordination </w:t>
      </w:r>
      <w:r w:rsidR="00262AA4">
        <w:t xml:space="preserve">of </w:t>
      </w:r>
      <w:r w:rsidR="0097690A">
        <w:t>such mechanisms with national development agendas.</w:t>
      </w:r>
      <w:r w:rsidR="00262AA4">
        <w:t xml:space="preserve"> </w:t>
      </w:r>
      <w:r w:rsidR="0087365A">
        <w:t xml:space="preserve"> </w:t>
      </w:r>
    </w:p>
    <w:p w14:paraId="7ACC948B" w14:textId="77777777" w:rsidR="00B95364" w:rsidRPr="00B95364" w:rsidRDefault="00B95364" w:rsidP="00EE0B17">
      <w:pPr>
        <w:pStyle w:val="xxmsonormal"/>
        <w:jc w:val="both"/>
        <w:rPr>
          <w:rFonts w:eastAsia="Calibri"/>
          <w:lang w:eastAsia="en-US"/>
        </w:rPr>
      </w:pPr>
    </w:p>
    <w:p w14:paraId="047E38A0" w14:textId="59C07BF2" w:rsidR="00790BB7" w:rsidRPr="00B95364" w:rsidRDefault="00B95364" w:rsidP="00EE0B17">
      <w:pPr>
        <w:pStyle w:val="xxmsonormal"/>
        <w:jc w:val="both"/>
      </w:pPr>
      <w:r w:rsidRPr="00B95364">
        <w:rPr>
          <w:rFonts w:eastAsia="Calibri"/>
          <w:lang w:eastAsia="en-US"/>
        </w:rPr>
        <w:lastRenderedPageBreak/>
        <w:t xml:space="preserve">With the sudden onset of the COVID 19 pandemic, the implementation of SDG 14 by the 2030 deadline seems even more daunting. </w:t>
      </w:r>
      <w:r w:rsidRPr="00B95364">
        <w:rPr>
          <w:rFonts w:eastAsia="MS Mincho"/>
          <w:lang w:eastAsia="en-US"/>
        </w:rPr>
        <w:t xml:space="preserve">Given the widespread health and economic impacts of the pandemic, and the urgent need for relief measures, some difficult tradeoffs will be </w:t>
      </w:r>
      <w:proofErr w:type="gramStart"/>
      <w:r w:rsidRPr="00B95364">
        <w:rPr>
          <w:rFonts w:eastAsia="MS Mincho"/>
          <w:lang w:eastAsia="en-US"/>
        </w:rPr>
        <w:t>made</w:t>
      </w:r>
      <w:proofErr w:type="gramEnd"/>
      <w:r w:rsidRPr="00B95364">
        <w:rPr>
          <w:rFonts w:eastAsia="MS Mincho"/>
          <w:lang w:eastAsia="en-US"/>
        </w:rPr>
        <w:t xml:space="preserve"> and governments’ priorities will be re-evaluated</w:t>
      </w:r>
      <w:r w:rsidR="000262AF">
        <w:rPr>
          <w:rFonts w:eastAsia="MS Mincho"/>
          <w:lang w:eastAsia="en-US"/>
        </w:rPr>
        <w:t>.  H</w:t>
      </w:r>
      <w:r w:rsidRPr="00B95364">
        <w:rPr>
          <w:rFonts w:eastAsia="MS Mincho"/>
          <w:lang w:eastAsia="en-US"/>
        </w:rPr>
        <w:t>owever, it is crucial that any interim measures are done in a way that will not exacerbate the existing challenges—both socioeconomic and environmental—facing the ocean and coastal communities.</w:t>
      </w:r>
      <w:r w:rsidR="00BF32A3">
        <w:rPr>
          <w:rFonts w:eastAsia="MS Mincho"/>
          <w:lang w:eastAsia="en-US"/>
        </w:rPr>
        <w:t xml:space="preserve"> It is also important to capture lessons learned from </w:t>
      </w:r>
      <w:r w:rsidR="00395378">
        <w:rPr>
          <w:rFonts w:eastAsia="MS Mincho"/>
          <w:lang w:eastAsia="en-US"/>
        </w:rPr>
        <w:t xml:space="preserve">this period as these speak directly to recovery and resilience which </w:t>
      </w:r>
      <w:r w:rsidR="00780567">
        <w:rPr>
          <w:rFonts w:eastAsia="MS Mincho"/>
          <w:lang w:eastAsia="en-US"/>
        </w:rPr>
        <w:t xml:space="preserve">are </w:t>
      </w:r>
      <w:r w:rsidR="00395378">
        <w:rPr>
          <w:rFonts w:eastAsia="MS Mincho"/>
          <w:lang w:eastAsia="en-US"/>
        </w:rPr>
        <w:t xml:space="preserve">fundamental </w:t>
      </w:r>
      <w:r w:rsidR="006A15E3">
        <w:rPr>
          <w:rFonts w:eastAsia="MS Mincho"/>
          <w:lang w:eastAsia="en-US"/>
        </w:rPr>
        <w:t xml:space="preserve">parameters </w:t>
      </w:r>
      <w:r w:rsidR="00395378">
        <w:rPr>
          <w:rFonts w:eastAsia="MS Mincho"/>
          <w:lang w:eastAsia="en-US"/>
        </w:rPr>
        <w:t xml:space="preserve">of </w:t>
      </w:r>
      <w:r w:rsidR="007973B2">
        <w:rPr>
          <w:rFonts w:eastAsia="MS Mincho"/>
          <w:lang w:eastAsia="en-US"/>
        </w:rPr>
        <w:t>sustainability</w:t>
      </w:r>
      <w:r w:rsidR="006A15E3">
        <w:rPr>
          <w:rFonts w:eastAsia="MS Mincho"/>
          <w:lang w:eastAsia="en-US"/>
        </w:rPr>
        <w:t xml:space="preserve">, </w:t>
      </w:r>
      <w:r w:rsidR="00D21CFE">
        <w:rPr>
          <w:rFonts w:eastAsia="MS Mincho"/>
          <w:lang w:eastAsia="en-US"/>
        </w:rPr>
        <w:t xml:space="preserve">particularly for LLDCS and SIDS, </w:t>
      </w:r>
      <w:r w:rsidR="006A15E3">
        <w:rPr>
          <w:rFonts w:eastAsia="MS Mincho"/>
          <w:lang w:eastAsia="en-US"/>
        </w:rPr>
        <w:t xml:space="preserve">and directly related to the </w:t>
      </w:r>
      <w:r w:rsidR="00CE6756">
        <w:rPr>
          <w:rFonts w:eastAsia="MS Mincho"/>
          <w:lang w:eastAsia="en-US"/>
        </w:rPr>
        <w:t>implementation of SDG 14</w:t>
      </w:r>
      <w:r w:rsidR="007973B2">
        <w:rPr>
          <w:rFonts w:eastAsia="MS Mincho"/>
          <w:lang w:eastAsia="en-US"/>
        </w:rPr>
        <w:t>.</w:t>
      </w:r>
    </w:p>
    <w:p w14:paraId="6C929A25" w14:textId="77777777" w:rsidR="00B95364" w:rsidRPr="00B95364" w:rsidRDefault="00B95364" w:rsidP="002345A9">
      <w:pPr>
        <w:pStyle w:val="xxmsonormal"/>
        <w:jc w:val="both"/>
      </w:pPr>
    </w:p>
    <w:p w14:paraId="3B80AB13" w14:textId="77777777" w:rsidR="007F0640" w:rsidRPr="00B95364" w:rsidRDefault="007F0640" w:rsidP="00043E1D">
      <w:pPr>
        <w:spacing w:before="120" w:after="120" w:line="240" w:lineRule="auto"/>
        <w:contextualSpacing w:val="0"/>
        <w:rPr>
          <w:rFonts w:ascii="Times New Roman" w:hAnsi="Times New Roman" w:cs="Times New Roman"/>
          <w:iCs/>
          <w:sz w:val="24"/>
          <w:szCs w:val="24"/>
        </w:rPr>
      </w:pPr>
    </w:p>
    <w:p w14:paraId="2F754ECC" w14:textId="0E53AF81" w:rsidR="00043E1D" w:rsidRPr="00B95364" w:rsidRDefault="00043E1D" w:rsidP="00043E1D">
      <w:pPr>
        <w:spacing w:before="120" w:after="120" w:line="240" w:lineRule="auto"/>
        <w:contextualSpacing w:val="0"/>
        <w:rPr>
          <w:rFonts w:ascii="Times New Roman" w:hAnsi="Times New Roman" w:cs="Times New Roman"/>
          <w:b/>
          <w:bCs/>
          <w:iCs/>
          <w:color w:val="4472C4" w:themeColor="accent1"/>
          <w:sz w:val="24"/>
          <w:szCs w:val="24"/>
        </w:rPr>
      </w:pPr>
      <w:r w:rsidRPr="00B95364">
        <w:rPr>
          <w:rFonts w:ascii="Times New Roman" w:hAnsi="Times New Roman" w:cs="Times New Roman"/>
          <w:b/>
          <w:bCs/>
          <w:iCs/>
          <w:color w:val="4472C4" w:themeColor="accent1"/>
          <w:sz w:val="24"/>
          <w:szCs w:val="24"/>
        </w:rPr>
        <w:t>O</w:t>
      </w:r>
      <w:r w:rsidR="00F74DB5" w:rsidRPr="00B95364">
        <w:rPr>
          <w:rFonts w:ascii="Times New Roman" w:hAnsi="Times New Roman" w:cs="Times New Roman"/>
          <w:b/>
          <w:bCs/>
          <w:iCs/>
          <w:color w:val="4472C4" w:themeColor="accent1"/>
          <w:sz w:val="24"/>
          <w:szCs w:val="24"/>
        </w:rPr>
        <w:t>BJECTIVE</w:t>
      </w:r>
      <w:r w:rsidR="00A118C1" w:rsidRPr="00B95364">
        <w:rPr>
          <w:rFonts w:ascii="Times New Roman" w:hAnsi="Times New Roman" w:cs="Times New Roman"/>
          <w:b/>
          <w:bCs/>
          <w:iCs/>
          <w:color w:val="4472C4" w:themeColor="accent1"/>
          <w:sz w:val="24"/>
          <w:szCs w:val="24"/>
        </w:rPr>
        <w:t>S</w:t>
      </w:r>
      <w:r w:rsidR="00F74DB5" w:rsidRPr="00B95364">
        <w:rPr>
          <w:rFonts w:ascii="Times New Roman" w:hAnsi="Times New Roman" w:cs="Times New Roman"/>
          <w:b/>
          <w:bCs/>
          <w:iCs/>
          <w:color w:val="4472C4" w:themeColor="accent1"/>
          <w:sz w:val="24"/>
          <w:szCs w:val="24"/>
        </w:rPr>
        <w:t xml:space="preserve"> </w:t>
      </w:r>
    </w:p>
    <w:p w14:paraId="1389880F" w14:textId="1E1C5B57" w:rsidR="00F808CA" w:rsidRPr="00B95364" w:rsidRDefault="00F808CA" w:rsidP="00F808CA">
      <w:pPr>
        <w:pStyle w:val="ListParagraph"/>
        <w:numPr>
          <w:ilvl w:val="0"/>
          <w:numId w:val="1"/>
        </w:numPr>
        <w:spacing w:before="120" w:after="120" w:line="240" w:lineRule="auto"/>
        <w:rPr>
          <w:rFonts w:ascii="Times New Roman" w:eastAsiaTheme="minorEastAsia" w:hAnsi="Times New Roman" w:cs="Times New Roman"/>
          <w:sz w:val="24"/>
          <w:szCs w:val="24"/>
        </w:rPr>
      </w:pPr>
      <w:r w:rsidRPr="00B95364">
        <w:rPr>
          <w:rFonts w:ascii="Times New Roman" w:eastAsiaTheme="minorEastAsia" w:hAnsi="Times New Roman" w:cs="Times New Roman"/>
          <w:sz w:val="24"/>
          <w:szCs w:val="24"/>
        </w:rPr>
        <w:t xml:space="preserve">To discuss </w:t>
      </w:r>
      <w:r w:rsidR="00AE1DC6" w:rsidRPr="00B95364">
        <w:rPr>
          <w:rFonts w:ascii="Times New Roman" w:eastAsiaTheme="minorEastAsia" w:hAnsi="Times New Roman" w:cs="Times New Roman"/>
          <w:sz w:val="24"/>
          <w:szCs w:val="24"/>
        </w:rPr>
        <w:t xml:space="preserve">the ways in which </w:t>
      </w:r>
      <w:r w:rsidRPr="00B95364">
        <w:rPr>
          <w:rFonts w:ascii="Times New Roman" w:eastAsiaTheme="minorEastAsia" w:hAnsi="Times New Roman" w:cs="Times New Roman"/>
          <w:sz w:val="24"/>
          <w:szCs w:val="24"/>
        </w:rPr>
        <w:t>public</w:t>
      </w:r>
      <w:r w:rsidR="00A50358">
        <w:rPr>
          <w:rFonts w:ascii="Times New Roman" w:eastAsiaTheme="minorEastAsia" w:hAnsi="Times New Roman" w:cs="Times New Roman"/>
          <w:sz w:val="24"/>
          <w:szCs w:val="24"/>
        </w:rPr>
        <w:t xml:space="preserve"> and </w:t>
      </w:r>
      <w:r w:rsidRPr="00B95364">
        <w:rPr>
          <w:rFonts w:ascii="Times New Roman" w:eastAsiaTheme="minorEastAsia" w:hAnsi="Times New Roman" w:cs="Times New Roman"/>
          <w:sz w:val="24"/>
          <w:szCs w:val="24"/>
        </w:rPr>
        <w:t xml:space="preserve">private sector </w:t>
      </w:r>
      <w:r w:rsidR="00AE1DC6" w:rsidRPr="00B95364">
        <w:rPr>
          <w:rFonts w:ascii="Times New Roman" w:eastAsiaTheme="minorEastAsia" w:hAnsi="Times New Roman" w:cs="Times New Roman"/>
          <w:sz w:val="24"/>
          <w:szCs w:val="24"/>
        </w:rPr>
        <w:t>resource</w:t>
      </w:r>
      <w:r w:rsidRPr="00B95364">
        <w:rPr>
          <w:rFonts w:ascii="Times New Roman" w:eastAsiaTheme="minorEastAsia" w:hAnsi="Times New Roman" w:cs="Times New Roman"/>
          <w:sz w:val="24"/>
          <w:szCs w:val="24"/>
        </w:rPr>
        <w:t>s</w:t>
      </w:r>
      <w:r w:rsidR="00A50358">
        <w:rPr>
          <w:rFonts w:ascii="Times New Roman" w:eastAsiaTheme="minorEastAsia" w:hAnsi="Times New Roman" w:cs="Times New Roman"/>
          <w:sz w:val="24"/>
          <w:szCs w:val="24"/>
        </w:rPr>
        <w:t xml:space="preserve"> as well as charities and philanthropies </w:t>
      </w:r>
      <w:r w:rsidRPr="00B95364">
        <w:rPr>
          <w:rFonts w:ascii="Times New Roman" w:eastAsiaTheme="minorEastAsia" w:hAnsi="Times New Roman" w:cs="Times New Roman"/>
          <w:sz w:val="24"/>
          <w:szCs w:val="24"/>
        </w:rPr>
        <w:t xml:space="preserve">could be effectively </w:t>
      </w:r>
      <w:r w:rsidR="00B43A69" w:rsidRPr="00B95364">
        <w:rPr>
          <w:rFonts w:ascii="Times New Roman" w:eastAsiaTheme="minorEastAsia" w:hAnsi="Times New Roman" w:cs="Times New Roman"/>
          <w:sz w:val="24"/>
          <w:szCs w:val="24"/>
        </w:rPr>
        <w:t xml:space="preserve">mobilized and </w:t>
      </w:r>
      <w:r w:rsidRPr="00B95364">
        <w:rPr>
          <w:rFonts w:ascii="Times New Roman" w:eastAsiaTheme="minorEastAsia" w:hAnsi="Times New Roman" w:cs="Times New Roman"/>
          <w:sz w:val="24"/>
          <w:szCs w:val="24"/>
        </w:rPr>
        <w:t xml:space="preserve">scaled-up </w:t>
      </w:r>
      <w:r w:rsidR="00AE1DC6" w:rsidRPr="00B95364">
        <w:rPr>
          <w:rFonts w:ascii="Times New Roman" w:eastAsiaTheme="minorEastAsia" w:hAnsi="Times New Roman" w:cs="Times New Roman"/>
          <w:sz w:val="24"/>
          <w:szCs w:val="24"/>
        </w:rPr>
        <w:t>towa</w:t>
      </w:r>
      <w:r w:rsidR="003E72C0" w:rsidRPr="00B95364">
        <w:rPr>
          <w:rFonts w:ascii="Times New Roman" w:eastAsiaTheme="minorEastAsia" w:hAnsi="Times New Roman" w:cs="Times New Roman"/>
          <w:sz w:val="24"/>
          <w:szCs w:val="24"/>
        </w:rPr>
        <w:t>rds implementing SDG14.</w:t>
      </w:r>
    </w:p>
    <w:p w14:paraId="6DE9AEEF" w14:textId="68AD34AD" w:rsidR="00352CD4" w:rsidRPr="00B95364" w:rsidRDefault="00F808CA" w:rsidP="00352CD4">
      <w:pPr>
        <w:pStyle w:val="ListParagraph"/>
        <w:numPr>
          <w:ilvl w:val="0"/>
          <w:numId w:val="1"/>
        </w:numPr>
        <w:spacing w:before="120" w:after="120" w:line="240" w:lineRule="auto"/>
        <w:rPr>
          <w:rFonts w:ascii="Times New Roman" w:eastAsiaTheme="minorEastAsia" w:hAnsi="Times New Roman" w:cs="Times New Roman"/>
          <w:sz w:val="24"/>
          <w:szCs w:val="24"/>
        </w:rPr>
      </w:pPr>
      <w:r w:rsidRPr="00B95364">
        <w:rPr>
          <w:rFonts w:ascii="Times New Roman" w:eastAsiaTheme="minorEastAsia" w:hAnsi="Times New Roman" w:cs="Times New Roman"/>
          <w:sz w:val="24"/>
          <w:szCs w:val="24"/>
        </w:rPr>
        <w:t xml:space="preserve">To discuss how the important link between </w:t>
      </w:r>
      <w:r w:rsidR="00AE1DC6" w:rsidRPr="00B95364">
        <w:rPr>
          <w:rFonts w:ascii="Times New Roman" w:eastAsiaTheme="minorEastAsia" w:hAnsi="Times New Roman" w:cs="Times New Roman"/>
          <w:sz w:val="24"/>
          <w:szCs w:val="24"/>
        </w:rPr>
        <w:t>o</w:t>
      </w:r>
      <w:r w:rsidRPr="00B95364">
        <w:rPr>
          <w:rFonts w:ascii="Times New Roman" w:eastAsiaTheme="minorEastAsia" w:hAnsi="Times New Roman" w:cs="Times New Roman"/>
          <w:sz w:val="24"/>
          <w:szCs w:val="24"/>
        </w:rPr>
        <w:t xml:space="preserve">cean and </w:t>
      </w:r>
      <w:r w:rsidR="00AE1DC6" w:rsidRPr="00B95364">
        <w:rPr>
          <w:rFonts w:ascii="Times New Roman" w:eastAsiaTheme="minorEastAsia" w:hAnsi="Times New Roman" w:cs="Times New Roman"/>
          <w:sz w:val="24"/>
          <w:szCs w:val="24"/>
        </w:rPr>
        <w:t>c</w:t>
      </w:r>
      <w:r w:rsidRPr="00B95364">
        <w:rPr>
          <w:rFonts w:ascii="Times New Roman" w:eastAsiaTheme="minorEastAsia" w:hAnsi="Times New Roman" w:cs="Times New Roman"/>
          <w:sz w:val="24"/>
          <w:szCs w:val="24"/>
        </w:rPr>
        <w:t xml:space="preserve">limate can be strategically factored in public and private investment decisions </w:t>
      </w:r>
      <w:r w:rsidR="003C3FCC">
        <w:rPr>
          <w:rFonts w:ascii="Times New Roman" w:eastAsiaTheme="minorEastAsia" w:hAnsi="Times New Roman" w:cs="Times New Roman"/>
          <w:sz w:val="24"/>
          <w:szCs w:val="24"/>
        </w:rPr>
        <w:t xml:space="preserve">for oceans </w:t>
      </w:r>
    </w:p>
    <w:p w14:paraId="0B39D87A" w14:textId="7B5393B2" w:rsidR="00F808CA" w:rsidRPr="00B95364" w:rsidRDefault="00352CD4" w:rsidP="00401FD0">
      <w:pPr>
        <w:pStyle w:val="ListParagraph"/>
        <w:numPr>
          <w:ilvl w:val="0"/>
          <w:numId w:val="1"/>
        </w:numPr>
        <w:spacing w:before="120" w:after="120" w:line="240" w:lineRule="auto"/>
        <w:rPr>
          <w:rFonts w:ascii="Times New Roman" w:eastAsiaTheme="minorEastAsia" w:hAnsi="Times New Roman" w:cs="Times New Roman"/>
          <w:sz w:val="24"/>
          <w:szCs w:val="24"/>
        </w:rPr>
      </w:pPr>
      <w:r w:rsidRPr="00B95364">
        <w:rPr>
          <w:rFonts w:ascii="Times New Roman" w:eastAsiaTheme="minorEastAsia" w:hAnsi="Times New Roman" w:cs="Times New Roman"/>
          <w:sz w:val="24"/>
          <w:szCs w:val="24"/>
        </w:rPr>
        <w:t>To share best practices and examples of innovative financing tools and instruments that has shown positiv</w:t>
      </w:r>
      <w:r w:rsidR="003E72C0" w:rsidRPr="00B95364">
        <w:rPr>
          <w:rFonts w:ascii="Times New Roman" w:eastAsiaTheme="minorEastAsia" w:hAnsi="Times New Roman" w:cs="Times New Roman"/>
          <w:sz w:val="24"/>
          <w:szCs w:val="24"/>
        </w:rPr>
        <w:t>e results</w:t>
      </w:r>
      <w:r w:rsidRPr="00B95364">
        <w:rPr>
          <w:rFonts w:ascii="Times New Roman" w:eastAsiaTheme="minorEastAsia" w:hAnsi="Times New Roman" w:cs="Times New Roman"/>
          <w:sz w:val="24"/>
          <w:szCs w:val="24"/>
        </w:rPr>
        <w:t xml:space="preserve">.   </w:t>
      </w:r>
    </w:p>
    <w:p w14:paraId="2E53149C" w14:textId="49AB3F59" w:rsidR="00F808CA" w:rsidRPr="00B95364" w:rsidRDefault="00E2449D" w:rsidP="00043E1D">
      <w:pPr>
        <w:spacing w:before="120" w:after="120" w:line="240" w:lineRule="auto"/>
        <w:contextualSpacing w:val="0"/>
        <w:rPr>
          <w:rFonts w:ascii="Times New Roman" w:hAnsi="Times New Roman" w:cs="Times New Roman"/>
          <w:b/>
          <w:bCs/>
          <w:iCs/>
          <w:color w:val="4472C4" w:themeColor="accent1"/>
          <w:sz w:val="24"/>
          <w:szCs w:val="24"/>
        </w:rPr>
      </w:pPr>
      <w:proofErr w:type="gramStart"/>
      <w:r>
        <w:rPr>
          <w:rFonts w:ascii="Times New Roman" w:hAnsi="Times New Roman" w:cs="Times New Roman"/>
          <w:b/>
          <w:bCs/>
          <w:iCs/>
          <w:color w:val="4472C4" w:themeColor="accent1"/>
          <w:sz w:val="24"/>
          <w:szCs w:val="24"/>
        </w:rPr>
        <w:t>PROPOSED  QUESTIONS</w:t>
      </w:r>
      <w:proofErr w:type="gramEnd"/>
      <w:r>
        <w:rPr>
          <w:rFonts w:ascii="Times New Roman" w:hAnsi="Times New Roman" w:cs="Times New Roman"/>
          <w:b/>
          <w:bCs/>
          <w:iCs/>
          <w:color w:val="4472C4" w:themeColor="accent1"/>
          <w:sz w:val="24"/>
          <w:szCs w:val="24"/>
        </w:rPr>
        <w:t xml:space="preserve"> </w:t>
      </w:r>
      <w:r w:rsidR="00962BFA" w:rsidRPr="00B95364">
        <w:rPr>
          <w:rFonts w:ascii="Times New Roman" w:hAnsi="Times New Roman" w:cs="Times New Roman"/>
          <w:b/>
          <w:bCs/>
          <w:iCs/>
          <w:color w:val="4472C4" w:themeColor="accent1"/>
          <w:sz w:val="24"/>
          <w:szCs w:val="24"/>
        </w:rPr>
        <w:t xml:space="preserve"> </w:t>
      </w:r>
    </w:p>
    <w:p w14:paraId="75142EBD" w14:textId="1EBF842A" w:rsidR="00E60E3C" w:rsidRPr="00A50358" w:rsidRDefault="00DB7EC6" w:rsidP="00A50358">
      <w:pPr>
        <w:pStyle w:val="ListParagraph"/>
        <w:numPr>
          <w:ilvl w:val="0"/>
          <w:numId w:val="1"/>
        </w:numPr>
        <w:spacing w:before="120" w:after="120" w:line="240" w:lineRule="auto"/>
        <w:rPr>
          <w:rFonts w:ascii="Times New Roman" w:eastAsiaTheme="minorEastAsia" w:hAnsi="Times New Roman" w:cs="Times New Roman"/>
          <w:sz w:val="24"/>
          <w:szCs w:val="24"/>
        </w:rPr>
      </w:pPr>
      <w:r>
        <w:rPr>
          <w:rFonts w:ascii="Times New Roman" w:hAnsi="Times New Roman" w:cs="Times New Roman"/>
          <w:sz w:val="24"/>
          <w:szCs w:val="24"/>
        </w:rPr>
        <w:t>How can policy coherence between SDG 14 implementation agenda</w:t>
      </w:r>
      <w:r w:rsidR="00EC5540">
        <w:rPr>
          <w:rFonts w:ascii="Times New Roman" w:hAnsi="Times New Roman" w:cs="Times New Roman"/>
          <w:sz w:val="24"/>
          <w:szCs w:val="24"/>
        </w:rPr>
        <w:t>s</w:t>
      </w:r>
      <w:r>
        <w:rPr>
          <w:rFonts w:ascii="Times New Roman" w:hAnsi="Times New Roman" w:cs="Times New Roman"/>
          <w:sz w:val="24"/>
          <w:szCs w:val="24"/>
        </w:rPr>
        <w:t xml:space="preserve"> and ocean governance framework</w:t>
      </w:r>
      <w:r w:rsidR="00F32117">
        <w:rPr>
          <w:rFonts w:ascii="Times New Roman" w:hAnsi="Times New Roman" w:cs="Times New Roman"/>
          <w:sz w:val="24"/>
          <w:szCs w:val="24"/>
        </w:rPr>
        <w:t>s</w:t>
      </w:r>
      <w:r>
        <w:rPr>
          <w:rFonts w:ascii="Times New Roman" w:hAnsi="Times New Roman" w:cs="Times New Roman"/>
          <w:sz w:val="24"/>
          <w:szCs w:val="24"/>
        </w:rPr>
        <w:t xml:space="preserve"> be reinforced</w:t>
      </w:r>
      <w:r w:rsidR="00120D84">
        <w:rPr>
          <w:rFonts w:ascii="Times New Roman" w:hAnsi="Times New Roman" w:cs="Times New Roman"/>
          <w:sz w:val="24"/>
          <w:szCs w:val="24"/>
        </w:rPr>
        <w:t xml:space="preserve"> </w:t>
      </w:r>
      <w:proofErr w:type="gramStart"/>
      <w:r w:rsidR="00120D84">
        <w:rPr>
          <w:rFonts w:ascii="Times New Roman" w:hAnsi="Times New Roman" w:cs="Times New Roman"/>
          <w:sz w:val="24"/>
          <w:szCs w:val="24"/>
        </w:rPr>
        <w:t>so as to</w:t>
      </w:r>
      <w:proofErr w:type="gramEnd"/>
      <w:r w:rsidR="00120D84">
        <w:rPr>
          <w:rFonts w:ascii="Times New Roman" w:hAnsi="Times New Roman" w:cs="Times New Roman"/>
          <w:sz w:val="24"/>
          <w:szCs w:val="24"/>
        </w:rPr>
        <w:t xml:space="preserve"> provide </w:t>
      </w:r>
      <w:r w:rsidR="007A24CA">
        <w:rPr>
          <w:rFonts w:ascii="Times New Roman" w:hAnsi="Times New Roman" w:cs="Times New Roman"/>
          <w:sz w:val="24"/>
          <w:szCs w:val="24"/>
        </w:rPr>
        <w:t>the necessary enabling environment</w:t>
      </w:r>
      <w:r w:rsidR="006C72C6">
        <w:rPr>
          <w:rFonts w:ascii="Times New Roman" w:hAnsi="Times New Roman" w:cs="Times New Roman"/>
          <w:sz w:val="24"/>
          <w:szCs w:val="24"/>
        </w:rPr>
        <w:t xml:space="preserve"> and</w:t>
      </w:r>
      <w:r w:rsidR="007A24CA">
        <w:rPr>
          <w:rFonts w:ascii="Times New Roman" w:hAnsi="Times New Roman" w:cs="Times New Roman"/>
          <w:sz w:val="24"/>
          <w:szCs w:val="24"/>
        </w:rPr>
        <w:t xml:space="preserve"> avoid duplicat</w:t>
      </w:r>
      <w:r w:rsidR="0070104D">
        <w:rPr>
          <w:rFonts w:ascii="Times New Roman" w:hAnsi="Times New Roman" w:cs="Times New Roman"/>
          <w:sz w:val="24"/>
          <w:szCs w:val="24"/>
        </w:rPr>
        <w:t>i</w:t>
      </w:r>
      <w:r w:rsidR="007A24CA">
        <w:rPr>
          <w:rFonts w:ascii="Times New Roman" w:hAnsi="Times New Roman" w:cs="Times New Roman"/>
          <w:sz w:val="24"/>
          <w:szCs w:val="24"/>
        </w:rPr>
        <w:t>on</w:t>
      </w:r>
      <w:r w:rsidR="006C72C6">
        <w:rPr>
          <w:rFonts w:ascii="Times New Roman" w:hAnsi="Times New Roman" w:cs="Times New Roman"/>
          <w:sz w:val="24"/>
          <w:szCs w:val="24"/>
        </w:rPr>
        <w:t>,</w:t>
      </w:r>
      <w:r w:rsidR="0070104D">
        <w:rPr>
          <w:rFonts w:ascii="Times New Roman" w:hAnsi="Times New Roman" w:cs="Times New Roman"/>
          <w:sz w:val="24"/>
          <w:szCs w:val="24"/>
        </w:rPr>
        <w:t xml:space="preserve"> including with respect to </w:t>
      </w:r>
      <w:r w:rsidR="006F2442" w:rsidRPr="00B95364">
        <w:rPr>
          <w:rFonts w:ascii="Times New Roman" w:hAnsi="Times New Roman" w:cs="Times New Roman"/>
          <w:sz w:val="24"/>
          <w:szCs w:val="24"/>
        </w:rPr>
        <w:t xml:space="preserve">policy </w:t>
      </w:r>
      <w:r w:rsidR="00DD4B47" w:rsidRPr="00B95364">
        <w:rPr>
          <w:rFonts w:ascii="Times New Roman" w:hAnsi="Times New Roman" w:cs="Times New Roman"/>
          <w:sz w:val="24"/>
          <w:szCs w:val="24"/>
        </w:rPr>
        <w:t>incoherenci</w:t>
      </w:r>
      <w:r w:rsidR="00DD4B47">
        <w:rPr>
          <w:rFonts w:ascii="Times New Roman" w:hAnsi="Times New Roman" w:cs="Times New Roman"/>
          <w:sz w:val="24"/>
          <w:szCs w:val="24"/>
        </w:rPr>
        <w:t>es</w:t>
      </w:r>
      <w:r w:rsidR="00A50358">
        <w:rPr>
          <w:rFonts w:ascii="Times New Roman" w:hAnsi="Times New Roman" w:cs="Times New Roman"/>
          <w:sz w:val="24"/>
          <w:szCs w:val="24"/>
        </w:rPr>
        <w:t>?</w:t>
      </w:r>
    </w:p>
    <w:p w14:paraId="2D4786CE" w14:textId="041BE570" w:rsidR="00DB7EC6" w:rsidRPr="00A50358" w:rsidRDefault="00E60E3C" w:rsidP="00E60E3C">
      <w:pPr>
        <w:pStyle w:val="ListParagraph"/>
        <w:numPr>
          <w:ilvl w:val="0"/>
          <w:numId w:val="1"/>
        </w:numPr>
        <w:rPr>
          <w:rFonts w:ascii="Times New Roman" w:hAnsi="Times New Roman" w:cs="Times New Roman"/>
          <w:sz w:val="24"/>
          <w:szCs w:val="24"/>
        </w:rPr>
      </w:pPr>
      <w:r w:rsidRPr="007470C6">
        <w:rPr>
          <w:rFonts w:ascii="Times New Roman" w:hAnsi="Times New Roman" w:cs="Times New Roman"/>
          <w:sz w:val="24"/>
          <w:szCs w:val="24"/>
        </w:rPr>
        <w:t xml:space="preserve">How can States better understand / express their funding needs and priorities </w:t>
      </w:r>
      <w:r>
        <w:rPr>
          <w:rFonts w:ascii="Times New Roman" w:hAnsi="Times New Roman" w:cs="Times New Roman"/>
          <w:sz w:val="24"/>
          <w:szCs w:val="24"/>
        </w:rPr>
        <w:t xml:space="preserve">for SDG 14 </w:t>
      </w:r>
      <w:r w:rsidRPr="007470C6">
        <w:rPr>
          <w:rFonts w:ascii="Times New Roman" w:hAnsi="Times New Roman" w:cs="Times New Roman"/>
          <w:sz w:val="24"/>
          <w:szCs w:val="24"/>
        </w:rPr>
        <w:t xml:space="preserve">in a manner that speaks to the various </w:t>
      </w:r>
      <w:r>
        <w:rPr>
          <w:rFonts w:ascii="Times New Roman" w:hAnsi="Times New Roman" w:cs="Times New Roman"/>
          <w:sz w:val="24"/>
          <w:szCs w:val="24"/>
        </w:rPr>
        <w:t xml:space="preserve">potential </w:t>
      </w:r>
      <w:r w:rsidRPr="007470C6">
        <w:rPr>
          <w:rFonts w:ascii="Times New Roman" w:hAnsi="Times New Roman" w:cs="Times New Roman"/>
          <w:sz w:val="24"/>
          <w:szCs w:val="24"/>
        </w:rPr>
        <w:t>funding sources</w:t>
      </w:r>
      <w:r>
        <w:rPr>
          <w:rFonts w:ascii="Times New Roman" w:hAnsi="Times New Roman" w:cs="Times New Roman"/>
          <w:sz w:val="24"/>
          <w:szCs w:val="24"/>
        </w:rPr>
        <w:t xml:space="preserve"> and approaches</w:t>
      </w:r>
      <w:r w:rsidR="00A50358">
        <w:rPr>
          <w:rFonts w:ascii="Times New Roman" w:hAnsi="Times New Roman" w:cs="Times New Roman"/>
          <w:sz w:val="24"/>
          <w:szCs w:val="24"/>
        </w:rPr>
        <w:t>?</w:t>
      </w:r>
      <w:r w:rsidRPr="007470C6">
        <w:rPr>
          <w:rFonts w:ascii="Times New Roman" w:hAnsi="Times New Roman" w:cs="Times New Roman"/>
          <w:sz w:val="24"/>
          <w:szCs w:val="24"/>
        </w:rPr>
        <w:t xml:space="preserve"> </w:t>
      </w:r>
    </w:p>
    <w:p w14:paraId="356E8101" w14:textId="51F9D0C4" w:rsidR="00B26842" w:rsidRDefault="003E0B6D" w:rsidP="00B26842">
      <w:pPr>
        <w:pStyle w:val="ListParagraph"/>
        <w:numPr>
          <w:ilvl w:val="0"/>
          <w:numId w:val="1"/>
        </w:numPr>
        <w:rPr>
          <w:rFonts w:ascii="Times New Roman" w:hAnsi="Times New Roman" w:cs="Times New Roman"/>
          <w:sz w:val="24"/>
          <w:szCs w:val="24"/>
        </w:rPr>
      </w:pPr>
      <w:r w:rsidRPr="00B95364">
        <w:rPr>
          <w:rFonts w:ascii="Times New Roman" w:hAnsi="Times New Roman" w:cs="Times New Roman"/>
          <w:sz w:val="24"/>
          <w:szCs w:val="24"/>
        </w:rPr>
        <w:t>How can public investments be effectively used to encourage private funds</w:t>
      </w:r>
      <w:r>
        <w:rPr>
          <w:rFonts w:ascii="Times New Roman" w:hAnsi="Times New Roman" w:cs="Times New Roman"/>
          <w:sz w:val="24"/>
          <w:szCs w:val="24"/>
        </w:rPr>
        <w:t>, including through blended approaches</w:t>
      </w:r>
      <w:r w:rsidRPr="00B95364">
        <w:rPr>
          <w:rFonts w:ascii="Times New Roman" w:hAnsi="Times New Roman" w:cs="Times New Roman"/>
          <w:sz w:val="24"/>
          <w:szCs w:val="24"/>
        </w:rPr>
        <w:t xml:space="preserve">? </w:t>
      </w:r>
      <w:r w:rsidR="00B26842" w:rsidRPr="00B26842">
        <w:rPr>
          <w:rFonts w:ascii="Times New Roman" w:hAnsi="Times New Roman" w:cs="Times New Roman"/>
          <w:sz w:val="24"/>
          <w:szCs w:val="24"/>
          <w:lang w:val="en-US"/>
        </w:rPr>
        <w:t>How can private and public finance be</w:t>
      </w:r>
      <w:r w:rsidR="00B26842">
        <w:rPr>
          <w:rFonts w:ascii="Times New Roman" w:hAnsi="Times New Roman" w:cs="Times New Roman"/>
          <w:sz w:val="24"/>
          <w:szCs w:val="24"/>
          <w:lang w:val="en-US"/>
        </w:rPr>
        <w:t xml:space="preserve"> </w:t>
      </w:r>
      <w:r w:rsidR="00B26842" w:rsidRPr="00B26842">
        <w:rPr>
          <w:rFonts w:ascii="Times New Roman" w:hAnsi="Times New Roman" w:cs="Times New Roman"/>
          <w:sz w:val="24"/>
          <w:szCs w:val="24"/>
          <w:lang w:val="en-US"/>
        </w:rPr>
        <w:t>mutually reinforcing/supportive</w:t>
      </w:r>
      <w:r w:rsidR="00B26842">
        <w:rPr>
          <w:rFonts w:ascii="Times New Roman" w:hAnsi="Times New Roman" w:cs="Times New Roman"/>
          <w:sz w:val="24"/>
          <w:szCs w:val="24"/>
          <w:lang w:val="en-US"/>
        </w:rPr>
        <w:t>?</w:t>
      </w:r>
    </w:p>
    <w:p w14:paraId="5D668DAF" w14:textId="4E64F5EC" w:rsidR="00B26842" w:rsidRPr="00B26842" w:rsidRDefault="00B26842" w:rsidP="00B26842">
      <w:pPr>
        <w:pStyle w:val="ListParagraph"/>
        <w:numPr>
          <w:ilvl w:val="0"/>
          <w:numId w:val="1"/>
        </w:numPr>
        <w:rPr>
          <w:rFonts w:ascii="Times New Roman" w:eastAsia="Times New Roman" w:hAnsi="Times New Roman" w:cs="Times New Roman"/>
          <w:color w:val="000000"/>
          <w:sz w:val="24"/>
          <w:szCs w:val="24"/>
          <w:lang w:val="en-US" w:eastAsia="en-US"/>
        </w:rPr>
      </w:pPr>
      <w:r w:rsidRPr="00B26842">
        <w:rPr>
          <w:rFonts w:ascii="Times New Roman" w:eastAsia="Times New Roman" w:hAnsi="Times New Roman" w:cs="Times New Roman"/>
          <w:color w:val="000000"/>
          <w:sz w:val="24"/>
          <w:szCs w:val="24"/>
          <w:bdr w:val="none" w:sz="0" w:space="0" w:color="auto" w:frame="1"/>
          <w:lang w:val="en-US" w:eastAsia="en-US"/>
        </w:rPr>
        <w:t>What are some examples of public finance and private finance which have had a positive impact on the implementation of SDG14? </w:t>
      </w:r>
    </w:p>
    <w:p w14:paraId="4DDD8B9E" w14:textId="77777777" w:rsidR="00A50358" w:rsidRPr="00A50358" w:rsidRDefault="00A50358" w:rsidP="00B008DB">
      <w:pPr>
        <w:pStyle w:val="ListParagraph"/>
        <w:numPr>
          <w:ilvl w:val="0"/>
          <w:numId w:val="1"/>
        </w:numPr>
        <w:spacing w:before="120" w:after="120" w:line="240" w:lineRule="auto"/>
        <w:rPr>
          <w:rFonts w:ascii="Times New Roman" w:eastAsiaTheme="minorEastAsia" w:hAnsi="Times New Roman" w:cs="Times New Roman"/>
          <w:sz w:val="24"/>
          <w:szCs w:val="24"/>
        </w:rPr>
      </w:pPr>
      <w:r w:rsidRPr="00A50358">
        <w:rPr>
          <w:rFonts w:ascii="Times New Roman" w:hAnsi="Times New Roman" w:cs="Times New Roman"/>
          <w:sz w:val="24"/>
          <w:szCs w:val="24"/>
        </w:rPr>
        <w:t xml:space="preserve">In addition to funding, what are the main systemic implementation barriers, e.g. capacity, regulatory, infrastructural, </w:t>
      </w:r>
      <w:proofErr w:type="spellStart"/>
      <w:r w:rsidRPr="00A50358">
        <w:rPr>
          <w:rFonts w:ascii="Times New Roman" w:hAnsi="Times New Roman" w:cs="Times New Roman"/>
          <w:sz w:val="24"/>
          <w:szCs w:val="24"/>
        </w:rPr>
        <w:t>etc</w:t>
      </w:r>
      <w:proofErr w:type="spellEnd"/>
      <w:r w:rsidRPr="00A50358">
        <w:rPr>
          <w:rFonts w:ascii="Times New Roman" w:hAnsi="Times New Roman" w:cs="Times New Roman"/>
          <w:sz w:val="24"/>
          <w:szCs w:val="24"/>
        </w:rPr>
        <w:t>?</w:t>
      </w:r>
    </w:p>
    <w:p w14:paraId="11BD8306" w14:textId="77777777" w:rsidR="00A50358" w:rsidRDefault="00A50358" w:rsidP="00BF3BD6">
      <w:pPr>
        <w:spacing w:before="120" w:after="120" w:line="240" w:lineRule="auto"/>
        <w:contextualSpacing w:val="0"/>
        <w:rPr>
          <w:rFonts w:ascii="Times New Roman" w:hAnsi="Times New Roman" w:cs="Times New Roman"/>
          <w:b/>
          <w:bCs/>
          <w:iCs/>
          <w:color w:val="4472C4" w:themeColor="accent1"/>
          <w:sz w:val="24"/>
          <w:szCs w:val="24"/>
        </w:rPr>
      </w:pPr>
    </w:p>
    <w:p w14:paraId="11F831D1" w14:textId="6B3CACC9" w:rsidR="007B410E" w:rsidRPr="00B95364" w:rsidRDefault="005A7611" w:rsidP="00BF3BD6">
      <w:pPr>
        <w:spacing w:before="120" w:after="120" w:line="240" w:lineRule="auto"/>
        <w:contextualSpacing w:val="0"/>
        <w:rPr>
          <w:rFonts w:ascii="Times New Roman" w:hAnsi="Times New Roman" w:cs="Times New Roman"/>
          <w:b/>
          <w:bCs/>
          <w:iCs/>
          <w:color w:val="4472C4" w:themeColor="accent1"/>
          <w:sz w:val="24"/>
          <w:szCs w:val="24"/>
        </w:rPr>
      </w:pPr>
      <w:r w:rsidRPr="00B95364">
        <w:rPr>
          <w:rFonts w:ascii="Times New Roman" w:hAnsi="Times New Roman" w:cs="Times New Roman"/>
          <w:b/>
          <w:bCs/>
          <w:iCs/>
          <w:color w:val="4472C4" w:themeColor="accent1"/>
          <w:sz w:val="24"/>
          <w:szCs w:val="24"/>
        </w:rPr>
        <w:t>FORMAT</w:t>
      </w:r>
    </w:p>
    <w:p w14:paraId="08C0176E" w14:textId="7FFAE8FE" w:rsidR="00071C40" w:rsidRPr="00905957" w:rsidRDefault="00071C40" w:rsidP="002A496A">
      <w:pPr>
        <w:spacing w:before="120" w:after="120" w:line="240" w:lineRule="auto"/>
        <w:contextualSpacing w:val="0"/>
        <w:jc w:val="both"/>
        <w:rPr>
          <w:rFonts w:ascii="Times New Roman" w:hAnsi="Times New Roman" w:cs="Times New Roman"/>
          <w:sz w:val="24"/>
          <w:szCs w:val="24"/>
        </w:rPr>
      </w:pPr>
      <w:r w:rsidRPr="00905957">
        <w:rPr>
          <w:rFonts w:ascii="Times New Roman" w:hAnsi="Times New Roman" w:cs="Times New Roman"/>
          <w:sz w:val="24"/>
          <w:szCs w:val="24"/>
        </w:rPr>
        <w:t xml:space="preserve">The webinar will </w:t>
      </w:r>
      <w:r w:rsidR="00AF474E" w:rsidRPr="00905957">
        <w:rPr>
          <w:rFonts w:ascii="Times New Roman" w:hAnsi="Times New Roman" w:cs="Times New Roman"/>
          <w:sz w:val="24"/>
          <w:szCs w:val="24"/>
        </w:rPr>
        <w:t>have an O</w:t>
      </w:r>
      <w:r w:rsidR="003E0ADC" w:rsidRPr="00905957">
        <w:rPr>
          <w:rFonts w:ascii="Times New Roman" w:hAnsi="Times New Roman" w:cs="Times New Roman"/>
          <w:sz w:val="24"/>
          <w:szCs w:val="24"/>
        </w:rPr>
        <w:t>pen</w:t>
      </w:r>
      <w:r w:rsidR="00AF474E" w:rsidRPr="00905957">
        <w:rPr>
          <w:rFonts w:ascii="Times New Roman" w:hAnsi="Times New Roman" w:cs="Times New Roman"/>
          <w:sz w:val="24"/>
          <w:szCs w:val="24"/>
        </w:rPr>
        <w:t xml:space="preserve">ing Segment and a </w:t>
      </w:r>
      <w:proofErr w:type="gramStart"/>
      <w:r w:rsidR="00387C77">
        <w:rPr>
          <w:rFonts w:ascii="Times New Roman" w:hAnsi="Times New Roman" w:cs="Times New Roman"/>
          <w:sz w:val="24"/>
          <w:szCs w:val="24"/>
        </w:rPr>
        <w:t>High Level</w:t>
      </w:r>
      <w:proofErr w:type="gramEnd"/>
      <w:r w:rsidR="00387C77">
        <w:rPr>
          <w:rFonts w:ascii="Times New Roman" w:hAnsi="Times New Roman" w:cs="Times New Roman"/>
          <w:sz w:val="24"/>
          <w:szCs w:val="24"/>
        </w:rPr>
        <w:t xml:space="preserve"> </w:t>
      </w:r>
      <w:r w:rsidR="00AF474E" w:rsidRPr="00905957">
        <w:rPr>
          <w:rFonts w:ascii="Times New Roman" w:hAnsi="Times New Roman" w:cs="Times New Roman"/>
          <w:sz w:val="24"/>
          <w:szCs w:val="24"/>
        </w:rPr>
        <w:t xml:space="preserve">Panel Discussion to be moderated by </w:t>
      </w:r>
      <w:r w:rsidRPr="00905957">
        <w:rPr>
          <w:rFonts w:ascii="Times New Roman" w:hAnsi="Times New Roman" w:cs="Times New Roman"/>
          <w:sz w:val="24"/>
          <w:szCs w:val="24"/>
        </w:rPr>
        <w:t>the UN Secretary General’s Special Envoy for the Ocean, Ambassador Peter Thomson</w:t>
      </w:r>
      <w:r w:rsidR="00AF474E" w:rsidRPr="00905957">
        <w:rPr>
          <w:rFonts w:ascii="Times New Roman" w:hAnsi="Times New Roman" w:cs="Times New Roman"/>
          <w:sz w:val="24"/>
          <w:szCs w:val="24"/>
        </w:rPr>
        <w:t xml:space="preserve">. </w:t>
      </w:r>
      <w:r w:rsidR="00387C77">
        <w:rPr>
          <w:rFonts w:ascii="Times New Roman" w:hAnsi="Times New Roman" w:cs="Times New Roman"/>
          <w:sz w:val="24"/>
          <w:szCs w:val="24"/>
        </w:rPr>
        <w:t>Welcome</w:t>
      </w:r>
      <w:r w:rsidR="00B04405">
        <w:rPr>
          <w:rFonts w:ascii="Times New Roman" w:hAnsi="Times New Roman" w:cs="Times New Roman"/>
          <w:sz w:val="24"/>
          <w:szCs w:val="24"/>
        </w:rPr>
        <w:t xml:space="preserve">/Opening </w:t>
      </w:r>
      <w:r w:rsidR="00387C77">
        <w:rPr>
          <w:rFonts w:ascii="Times New Roman" w:hAnsi="Times New Roman" w:cs="Times New Roman"/>
          <w:sz w:val="24"/>
          <w:szCs w:val="24"/>
        </w:rPr>
        <w:t xml:space="preserve">remarks </w:t>
      </w:r>
      <w:r w:rsidR="00AF474E" w:rsidRPr="00905957">
        <w:rPr>
          <w:rFonts w:ascii="Times New Roman" w:hAnsi="Times New Roman" w:cs="Times New Roman"/>
          <w:sz w:val="24"/>
          <w:szCs w:val="24"/>
        </w:rPr>
        <w:t xml:space="preserve">will be delivered by </w:t>
      </w:r>
      <w:r w:rsidR="00A118C1" w:rsidRPr="00905957">
        <w:rPr>
          <w:rFonts w:ascii="Times New Roman" w:hAnsi="Times New Roman" w:cs="Times New Roman"/>
          <w:sz w:val="24"/>
          <w:szCs w:val="24"/>
        </w:rPr>
        <w:t>the Permanent Representatives of Kenya and Portugal</w:t>
      </w:r>
      <w:r w:rsidR="00285B29" w:rsidRPr="00905957">
        <w:rPr>
          <w:rFonts w:ascii="Times New Roman" w:hAnsi="Times New Roman" w:cs="Times New Roman"/>
          <w:sz w:val="24"/>
          <w:szCs w:val="24"/>
        </w:rPr>
        <w:t xml:space="preserve">, </w:t>
      </w:r>
      <w:r w:rsidR="002A496A" w:rsidRPr="00905957">
        <w:rPr>
          <w:rFonts w:ascii="Times New Roman" w:hAnsi="Times New Roman" w:cs="Times New Roman"/>
          <w:sz w:val="24"/>
          <w:szCs w:val="24"/>
        </w:rPr>
        <w:t>the co-hosts</w:t>
      </w:r>
      <w:r w:rsidR="00A118C1" w:rsidRPr="00905957">
        <w:rPr>
          <w:rFonts w:ascii="Times New Roman" w:hAnsi="Times New Roman" w:cs="Times New Roman"/>
          <w:sz w:val="24"/>
          <w:szCs w:val="24"/>
        </w:rPr>
        <w:t xml:space="preserve"> of the 2020 Ocean Conference</w:t>
      </w:r>
      <w:r w:rsidR="002A496A" w:rsidRPr="00905957">
        <w:rPr>
          <w:rFonts w:ascii="Times New Roman" w:hAnsi="Times New Roman" w:cs="Times New Roman"/>
          <w:sz w:val="24"/>
          <w:szCs w:val="24"/>
        </w:rPr>
        <w:t xml:space="preserve">, </w:t>
      </w:r>
      <w:r w:rsidR="00905957" w:rsidRPr="00905957">
        <w:rPr>
          <w:rFonts w:ascii="Times New Roman" w:hAnsi="Times New Roman" w:cs="Times New Roman"/>
          <w:sz w:val="24"/>
          <w:szCs w:val="24"/>
        </w:rPr>
        <w:t xml:space="preserve">Mr. </w:t>
      </w:r>
      <w:hyperlink r:id="rId8" w:history="1">
        <w:r w:rsidR="00905957" w:rsidRPr="00905957">
          <w:rPr>
            <w:rStyle w:val="Hyperlink"/>
            <w:rFonts w:ascii="Times New Roman" w:hAnsi="Times New Roman" w:cs="Times New Roman"/>
            <w:color w:val="auto"/>
            <w:sz w:val="24"/>
            <w:szCs w:val="24"/>
            <w:u w:val="none"/>
          </w:rPr>
          <w:t xml:space="preserve">Liu </w:t>
        </w:r>
        <w:proofErr w:type="spellStart"/>
        <w:r w:rsidR="00905957" w:rsidRPr="00905957">
          <w:rPr>
            <w:rStyle w:val="Hyperlink"/>
            <w:rFonts w:ascii="Times New Roman" w:hAnsi="Times New Roman" w:cs="Times New Roman"/>
            <w:color w:val="auto"/>
            <w:sz w:val="24"/>
            <w:szCs w:val="24"/>
            <w:u w:val="none"/>
          </w:rPr>
          <w:t>Zhenmin</w:t>
        </w:r>
        <w:proofErr w:type="spellEnd"/>
      </w:hyperlink>
      <w:r w:rsidR="00905957" w:rsidRPr="00905957">
        <w:rPr>
          <w:rFonts w:ascii="Times New Roman" w:hAnsi="Times New Roman" w:cs="Times New Roman"/>
          <w:sz w:val="24"/>
          <w:szCs w:val="24"/>
        </w:rPr>
        <w:t>, United Nations Under-Secretary-General of Economic and Social Affairs,</w:t>
      </w:r>
      <w:r w:rsidR="00905957" w:rsidRPr="00905957">
        <w:rPr>
          <w:rFonts w:ascii="Times New Roman" w:hAnsi="Times New Roman" w:cs="Times New Roman"/>
          <w:sz w:val="24"/>
          <w:szCs w:val="24"/>
        </w:rPr>
        <w:t xml:space="preserve"> </w:t>
      </w:r>
      <w:r w:rsidR="00905957" w:rsidRPr="00905957">
        <w:rPr>
          <w:rFonts w:ascii="Times New Roman" w:hAnsi="Times New Roman" w:cs="Times New Roman"/>
          <w:sz w:val="24"/>
          <w:szCs w:val="24"/>
        </w:rPr>
        <w:t>Conference</w:t>
      </w:r>
      <w:r w:rsidR="00905957" w:rsidRPr="00905957">
        <w:rPr>
          <w:rFonts w:ascii="Times New Roman" w:hAnsi="Times New Roman" w:cs="Times New Roman"/>
          <w:sz w:val="24"/>
          <w:szCs w:val="24"/>
        </w:rPr>
        <w:t xml:space="preserve"> Secretary-General </w:t>
      </w:r>
      <w:r w:rsidR="00905957" w:rsidRPr="00905957">
        <w:rPr>
          <w:rFonts w:ascii="Times New Roman" w:hAnsi="Times New Roman" w:cs="Times New Roman"/>
          <w:sz w:val="24"/>
          <w:szCs w:val="24"/>
        </w:rPr>
        <w:t>and </w:t>
      </w:r>
      <w:hyperlink r:id="rId9" w:history="1">
        <w:r w:rsidR="00905957" w:rsidRPr="00905957">
          <w:rPr>
            <w:rStyle w:val="Hyperlink"/>
            <w:rFonts w:ascii="Times New Roman" w:hAnsi="Times New Roman" w:cs="Times New Roman"/>
            <w:color w:val="auto"/>
            <w:sz w:val="24"/>
            <w:szCs w:val="24"/>
            <w:u w:val="none"/>
          </w:rPr>
          <w:t xml:space="preserve">Miguel de </w:t>
        </w:r>
        <w:proofErr w:type="spellStart"/>
        <w:r w:rsidR="00905957" w:rsidRPr="00905957">
          <w:rPr>
            <w:rStyle w:val="Hyperlink"/>
            <w:rFonts w:ascii="Times New Roman" w:hAnsi="Times New Roman" w:cs="Times New Roman"/>
            <w:color w:val="auto"/>
            <w:sz w:val="24"/>
            <w:szCs w:val="24"/>
            <w:u w:val="none"/>
          </w:rPr>
          <w:t>Serpa</w:t>
        </w:r>
        <w:proofErr w:type="spellEnd"/>
        <w:r w:rsidR="00905957" w:rsidRPr="00905957">
          <w:rPr>
            <w:rStyle w:val="Hyperlink"/>
            <w:rFonts w:ascii="Times New Roman" w:hAnsi="Times New Roman" w:cs="Times New Roman"/>
            <w:color w:val="auto"/>
            <w:sz w:val="24"/>
            <w:szCs w:val="24"/>
            <w:u w:val="none"/>
          </w:rPr>
          <w:t xml:space="preserve"> Soares</w:t>
        </w:r>
      </w:hyperlink>
      <w:r w:rsidR="00905957" w:rsidRPr="00905957">
        <w:rPr>
          <w:rFonts w:ascii="Times New Roman" w:hAnsi="Times New Roman" w:cs="Times New Roman"/>
          <w:sz w:val="24"/>
          <w:szCs w:val="24"/>
        </w:rPr>
        <w:t xml:space="preserve">, Under-Secretary-General for Legal Affairs, Special Adviser to the Presidents of the </w:t>
      </w:r>
      <w:r w:rsidR="00905957" w:rsidRPr="00905957">
        <w:rPr>
          <w:rFonts w:ascii="Times New Roman" w:hAnsi="Times New Roman" w:cs="Times New Roman"/>
          <w:sz w:val="24"/>
          <w:szCs w:val="24"/>
        </w:rPr>
        <w:lastRenderedPageBreak/>
        <w:t>Ocean Conference on the ocean and legal matters.</w:t>
      </w:r>
      <w:r w:rsidR="00905957" w:rsidRPr="00905957">
        <w:rPr>
          <w:rFonts w:ascii="Times New Roman" w:hAnsi="Times New Roman" w:cs="Times New Roman"/>
          <w:sz w:val="24"/>
          <w:szCs w:val="24"/>
        </w:rPr>
        <w:t xml:space="preserve">  </w:t>
      </w:r>
      <w:r w:rsidR="002A496A" w:rsidRPr="00905957">
        <w:rPr>
          <w:rFonts w:ascii="Times New Roman" w:hAnsi="Times New Roman" w:cs="Times New Roman"/>
          <w:sz w:val="24"/>
          <w:szCs w:val="24"/>
        </w:rPr>
        <w:t>DESA/</w:t>
      </w:r>
      <w:r w:rsidRPr="00905957">
        <w:rPr>
          <w:rFonts w:ascii="Times New Roman" w:hAnsi="Times New Roman" w:cs="Times New Roman"/>
          <w:sz w:val="24"/>
          <w:szCs w:val="24"/>
        </w:rPr>
        <w:t>DSDG will</w:t>
      </w:r>
      <w:r w:rsidR="00A118C1" w:rsidRPr="00905957">
        <w:rPr>
          <w:rFonts w:ascii="Times New Roman" w:hAnsi="Times New Roman" w:cs="Times New Roman"/>
          <w:sz w:val="24"/>
          <w:szCs w:val="24"/>
        </w:rPr>
        <w:t xml:space="preserve"> host the session</w:t>
      </w:r>
      <w:r w:rsidR="007821BD" w:rsidRPr="00905957">
        <w:rPr>
          <w:rFonts w:ascii="Times New Roman" w:hAnsi="Times New Roman" w:cs="Times New Roman"/>
          <w:sz w:val="24"/>
          <w:szCs w:val="24"/>
        </w:rPr>
        <w:t xml:space="preserve">, </w:t>
      </w:r>
      <w:r w:rsidRPr="00905957">
        <w:rPr>
          <w:rFonts w:ascii="Times New Roman" w:hAnsi="Times New Roman" w:cs="Times New Roman"/>
          <w:sz w:val="24"/>
          <w:szCs w:val="24"/>
        </w:rPr>
        <w:t xml:space="preserve">prepare summaries of </w:t>
      </w:r>
      <w:r w:rsidR="002A496A" w:rsidRPr="00905957">
        <w:rPr>
          <w:rFonts w:ascii="Times New Roman" w:hAnsi="Times New Roman" w:cs="Times New Roman"/>
          <w:sz w:val="24"/>
          <w:szCs w:val="24"/>
        </w:rPr>
        <w:t>the</w:t>
      </w:r>
      <w:r w:rsidRPr="00905957">
        <w:rPr>
          <w:rFonts w:ascii="Times New Roman" w:hAnsi="Times New Roman" w:cs="Times New Roman"/>
          <w:sz w:val="24"/>
          <w:szCs w:val="24"/>
        </w:rPr>
        <w:t xml:space="preserve"> webinar and post recordings</w:t>
      </w:r>
      <w:r w:rsidR="003E0ADC" w:rsidRPr="00905957">
        <w:rPr>
          <w:rFonts w:ascii="Times New Roman" w:hAnsi="Times New Roman" w:cs="Times New Roman"/>
          <w:sz w:val="24"/>
          <w:szCs w:val="24"/>
        </w:rPr>
        <w:t xml:space="preserve"> and related materials</w:t>
      </w:r>
      <w:r w:rsidR="00B04405">
        <w:rPr>
          <w:rFonts w:ascii="Times New Roman" w:hAnsi="Times New Roman" w:cs="Times New Roman"/>
          <w:sz w:val="24"/>
          <w:szCs w:val="24"/>
        </w:rPr>
        <w:t xml:space="preserve"> online</w:t>
      </w:r>
      <w:r w:rsidR="002A496A" w:rsidRPr="00905957">
        <w:rPr>
          <w:rFonts w:ascii="Times New Roman" w:hAnsi="Times New Roman" w:cs="Times New Roman"/>
          <w:sz w:val="24"/>
          <w:szCs w:val="24"/>
        </w:rPr>
        <w:t xml:space="preserve">. </w:t>
      </w:r>
    </w:p>
    <w:p w14:paraId="55E6D778" w14:textId="13E4F036" w:rsidR="006B1C30" w:rsidRPr="00905957" w:rsidRDefault="006B1C30" w:rsidP="00BF3BD6">
      <w:pPr>
        <w:pStyle w:val="ListParagraph"/>
        <w:spacing w:before="120" w:after="120" w:line="240" w:lineRule="auto"/>
        <w:rPr>
          <w:rFonts w:ascii="Times New Roman" w:eastAsiaTheme="minorEastAsia" w:hAnsi="Times New Roman" w:cs="Times New Roman"/>
          <w:sz w:val="24"/>
          <w:szCs w:val="24"/>
        </w:rPr>
      </w:pPr>
    </w:p>
    <w:p w14:paraId="3D15095B" w14:textId="77777777" w:rsidR="006B1C30" w:rsidRPr="00B95364" w:rsidRDefault="006B1C30" w:rsidP="006B1C30">
      <w:pPr>
        <w:spacing w:before="120" w:after="120" w:line="240" w:lineRule="auto"/>
        <w:contextualSpacing w:val="0"/>
        <w:rPr>
          <w:rFonts w:ascii="Times New Roman" w:hAnsi="Times New Roman" w:cs="Times New Roman"/>
          <w:b/>
          <w:bCs/>
          <w:iCs/>
          <w:color w:val="4472C4" w:themeColor="accent1"/>
          <w:sz w:val="24"/>
          <w:szCs w:val="24"/>
        </w:rPr>
      </w:pPr>
      <w:r w:rsidRPr="00B95364">
        <w:rPr>
          <w:rFonts w:ascii="Times New Roman" w:hAnsi="Times New Roman" w:cs="Times New Roman"/>
          <w:b/>
          <w:bCs/>
          <w:iCs/>
          <w:color w:val="4472C4" w:themeColor="accent1"/>
          <w:sz w:val="24"/>
          <w:szCs w:val="24"/>
        </w:rPr>
        <w:t>PARTICIPATION</w:t>
      </w:r>
    </w:p>
    <w:p w14:paraId="6B14B528" w14:textId="07E3E8F0" w:rsidR="006B1C30" w:rsidRPr="00B95364" w:rsidRDefault="006B1C30" w:rsidP="001313CE">
      <w:pPr>
        <w:spacing w:before="120" w:after="120" w:line="240" w:lineRule="auto"/>
        <w:contextualSpacing w:val="0"/>
        <w:jc w:val="both"/>
        <w:rPr>
          <w:rFonts w:ascii="Times New Roman" w:hAnsi="Times New Roman" w:cs="Times New Roman"/>
          <w:sz w:val="24"/>
          <w:szCs w:val="24"/>
        </w:rPr>
      </w:pPr>
      <w:r w:rsidRPr="00B95364">
        <w:rPr>
          <w:rFonts w:ascii="Times New Roman" w:hAnsi="Times New Roman" w:cs="Times New Roman"/>
          <w:sz w:val="24"/>
          <w:szCs w:val="24"/>
        </w:rPr>
        <w:t>The webinar will be open to all</w:t>
      </w:r>
      <w:r w:rsidR="00BF1B4B">
        <w:rPr>
          <w:rFonts w:ascii="Times New Roman" w:hAnsi="Times New Roman" w:cs="Times New Roman"/>
          <w:sz w:val="24"/>
          <w:szCs w:val="24"/>
        </w:rPr>
        <w:t xml:space="preserve"> and </w:t>
      </w:r>
      <w:r w:rsidRPr="00B95364">
        <w:rPr>
          <w:rFonts w:ascii="Times New Roman" w:hAnsi="Times New Roman" w:cs="Times New Roman"/>
          <w:sz w:val="24"/>
          <w:szCs w:val="24"/>
        </w:rPr>
        <w:t>conducted in English.</w:t>
      </w:r>
    </w:p>
    <w:p w14:paraId="50E00462" w14:textId="4442A549" w:rsidR="006B1C30" w:rsidRPr="00B95364" w:rsidRDefault="006B1C30" w:rsidP="00040BCF">
      <w:pPr>
        <w:pStyle w:val="ListParagraph"/>
        <w:spacing w:before="120" w:after="120" w:line="240" w:lineRule="auto"/>
        <w:rPr>
          <w:rFonts w:ascii="Times New Roman" w:eastAsiaTheme="minorEastAsia" w:hAnsi="Times New Roman" w:cs="Times New Roman"/>
          <w:sz w:val="24"/>
          <w:szCs w:val="24"/>
        </w:rPr>
      </w:pPr>
    </w:p>
    <w:p w14:paraId="4BCBB537" w14:textId="60F3D4B2" w:rsidR="00DB3085" w:rsidRPr="00B95364" w:rsidRDefault="00DB3085" w:rsidP="00040BCF">
      <w:pPr>
        <w:pStyle w:val="ListParagraph"/>
        <w:spacing w:before="120" w:after="120" w:line="240" w:lineRule="auto"/>
        <w:rPr>
          <w:rFonts w:ascii="Times New Roman" w:eastAsiaTheme="minorEastAsia" w:hAnsi="Times New Roman" w:cs="Times New Roman"/>
          <w:sz w:val="24"/>
          <w:szCs w:val="24"/>
        </w:rPr>
      </w:pPr>
    </w:p>
    <w:p w14:paraId="0533A914" w14:textId="77777777" w:rsidR="00DB3085" w:rsidRPr="00B95364" w:rsidRDefault="00DB3085" w:rsidP="00040BCF">
      <w:pPr>
        <w:pStyle w:val="ListParagraph"/>
        <w:spacing w:before="120" w:after="120" w:line="240" w:lineRule="auto"/>
        <w:rPr>
          <w:rFonts w:ascii="Times New Roman" w:eastAsiaTheme="minorEastAsia" w:hAnsi="Times New Roman" w:cs="Times New Roman"/>
          <w:sz w:val="24"/>
          <w:szCs w:val="24"/>
        </w:rPr>
      </w:pPr>
    </w:p>
    <w:p w14:paraId="791DAA9E" w14:textId="77777777" w:rsidR="00B04BCE" w:rsidRPr="00B95364" w:rsidRDefault="00B04BCE">
      <w:pPr>
        <w:pStyle w:val="ListParagraph"/>
        <w:spacing w:before="120" w:after="120" w:line="240" w:lineRule="auto"/>
        <w:rPr>
          <w:rFonts w:ascii="Times New Roman" w:eastAsiaTheme="minorEastAsia" w:hAnsi="Times New Roman" w:cs="Times New Roman"/>
          <w:sz w:val="24"/>
          <w:szCs w:val="24"/>
        </w:rPr>
      </w:pPr>
    </w:p>
    <w:sectPr w:rsidR="00B04BCE" w:rsidRPr="00B95364" w:rsidSect="00E2100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8EB9" w14:textId="77777777" w:rsidR="002B091D" w:rsidRDefault="002B091D" w:rsidP="006D3807">
      <w:pPr>
        <w:spacing w:line="240" w:lineRule="auto"/>
      </w:pPr>
      <w:r>
        <w:separator/>
      </w:r>
    </w:p>
  </w:endnote>
  <w:endnote w:type="continuationSeparator" w:id="0">
    <w:p w14:paraId="19238B50" w14:textId="77777777" w:rsidR="002B091D" w:rsidRDefault="002B091D" w:rsidP="006D3807">
      <w:pPr>
        <w:spacing w:line="240" w:lineRule="auto"/>
      </w:pPr>
      <w:r>
        <w:continuationSeparator/>
      </w:r>
    </w:p>
  </w:endnote>
  <w:endnote w:type="continuationNotice" w:id="1">
    <w:p w14:paraId="4BF7675C" w14:textId="77777777" w:rsidR="002B091D" w:rsidRDefault="002B09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998044"/>
      <w:docPartObj>
        <w:docPartGallery w:val="Page Numbers (Bottom of Page)"/>
        <w:docPartUnique/>
      </w:docPartObj>
    </w:sdtPr>
    <w:sdtEndPr>
      <w:rPr>
        <w:noProof/>
      </w:rPr>
    </w:sdtEndPr>
    <w:sdtContent>
      <w:p w14:paraId="083B6641" w14:textId="2EED2574" w:rsidR="072C50DD" w:rsidRDefault="009E6B5D" w:rsidP="009E6B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1B9A" w14:textId="77777777" w:rsidR="002B091D" w:rsidRDefault="002B091D" w:rsidP="006D3807">
      <w:pPr>
        <w:spacing w:line="240" w:lineRule="auto"/>
      </w:pPr>
      <w:r>
        <w:separator/>
      </w:r>
    </w:p>
  </w:footnote>
  <w:footnote w:type="continuationSeparator" w:id="0">
    <w:p w14:paraId="7C7C01B7" w14:textId="77777777" w:rsidR="002B091D" w:rsidRDefault="002B091D" w:rsidP="006D3807">
      <w:pPr>
        <w:spacing w:line="240" w:lineRule="auto"/>
      </w:pPr>
      <w:r>
        <w:continuationSeparator/>
      </w:r>
    </w:p>
  </w:footnote>
  <w:footnote w:type="continuationNotice" w:id="1">
    <w:p w14:paraId="02038FCF" w14:textId="77777777" w:rsidR="002B091D" w:rsidRDefault="002B091D">
      <w:pPr>
        <w:spacing w:line="240" w:lineRule="auto"/>
      </w:pPr>
    </w:p>
  </w:footnote>
  <w:footnote w:id="2">
    <w:p w14:paraId="64CF90D0" w14:textId="177160E8" w:rsidR="00EE670E" w:rsidRPr="003A58E9" w:rsidRDefault="00EE670E">
      <w:pPr>
        <w:pStyle w:val="FootnoteText"/>
        <w:rPr>
          <w:rFonts w:ascii="Times New Roman" w:hAnsi="Times New Roman" w:cs="Times New Roman"/>
          <w:lang w:val="en-US"/>
        </w:rPr>
      </w:pPr>
      <w:r w:rsidRPr="003A58E9">
        <w:rPr>
          <w:rStyle w:val="FootnoteReference"/>
          <w:rFonts w:ascii="Times New Roman" w:hAnsi="Times New Roman" w:cs="Times New Roman"/>
        </w:rPr>
        <w:footnoteRef/>
      </w:r>
      <w:r w:rsidRPr="003A58E9">
        <w:rPr>
          <w:rFonts w:ascii="Times New Roman" w:hAnsi="Times New Roman" w:cs="Times New Roman"/>
        </w:rPr>
        <w:t xml:space="preserve"> Reviving the Oceans Economy: The Case for Action—2015  </w:t>
      </w:r>
      <w:hyperlink r:id="rId1" w:history="1">
        <w:r w:rsidRPr="003A58E9">
          <w:rPr>
            <w:rStyle w:val="Hyperlink"/>
            <w:rFonts w:ascii="Times New Roman" w:hAnsi="Times New Roman" w:cs="Times New Roman"/>
          </w:rPr>
          <w:t>https://c402277.ssl.cf1.rackcdn.com/publications/790/files/original/Reviving_Ocean_Economy_REPORT_low_res.pdf?1429717323</w:t>
        </w:r>
      </w:hyperlink>
    </w:p>
  </w:footnote>
  <w:footnote w:id="3">
    <w:p w14:paraId="12FCFC8F" w14:textId="031DC547" w:rsidR="00ED4196" w:rsidRPr="003A58E9" w:rsidRDefault="00ED4196" w:rsidP="0050028C">
      <w:pPr>
        <w:pStyle w:val="FootnoteText"/>
        <w:rPr>
          <w:rFonts w:ascii="Times New Roman" w:hAnsi="Times New Roman" w:cs="Times New Roman"/>
        </w:rPr>
      </w:pPr>
      <w:r w:rsidRPr="003A58E9">
        <w:rPr>
          <w:rStyle w:val="FootnoteReference"/>
          <w:rFonts w:ascii="Times New Roman" w:hAnsi="Times New Roman" w:cs="Times New Roman"/>
        </w:rPr>
        <w:footnoteRef/>
      </w:r>
      <w:r w:rsidR="0050028C" w:rsidRPr="003A58E9">
        <w:rPr>
          <w:rFonts w:ascii="Times New Roman" w:hAnsi="Times New Roman" w:cs="Times New Roman"/>
        </w:rPr>
        <w:t xml:space="preserve"> I</w:t>
      </w:r>
      <w:r w:rsidR="00AF18F6">
        <w:rPr>
          <w:rFonts w:ascii="Times New Roman" w:hAnsi="Times New Roman" w:cs="Times New Roman"/>
        </w:rPr>
        <w:t xml:space="preserve">ntroducing The Sustainable Blue Economy Finance Principles, 2018, </w:t>
      </w:r>
      <w:hyperlink r:id="rId2" w:history="1">
        <w:r w:rsidR="00AF18F6" w:rsidRPr="00AF18F6">
          <w:rPr>
            <w:rStyle w:val="Hyperlink"/>
            <w:rFonts w:ascii="Times New Roman" w:hAnsi="Times New Roman" w:cs="Times New Roman"/>
            <w:lang w:val="en"/>
          </w:rPr>
          <w:t>https://ec.europa.eu/maritimeaffairs/sites/maritimeaffairs/files/introducing-sustainable-blue-economy-finance-principles_en.pdf</w:t>
        </w:r>
      </w:hyperlink>
      <w:r w:rsidR="00AF18F6" w:rsidRPr="00AF18F6">
        <w:rPr>
          <w:rFonts w:ascii="Times New Roman" w:hAnsi="Times New Roman" w:cs="Times New Roman"/>
          <w:lang w:val="en"/>
        </w:rPr>
        <w:t xml:space="preserve">  </w:t>
      </w:r>
      <w:r w:rsidR="00AF18F6">
        <w:rPr>
          <w:rFonts w:ascii="Times New Roman" w:hAnsi="Times New Roman" w:cs="Times New Roman"/>
        </w:rPr>
        <w:t xml:space="preserve">and UNEPFI </w:t>
      </w:r>
      <w:hyperlink r:id="rId3" w:history="1">
        <w:r w:rsidR="00AF18F6" w:rsidRPr="00AF18F6">
          <w:rPr>
            <w:rStyle w:val="Hyperlink"/>
            <w:rFonts w:ascii="Times New Roman" w:hAnsi="Times New Roman" w:cs="Times New Roman"/>
            <w:lang w:val="en"/>
          </w:rPr>
          <w:t>https://www.unepfi.org/ecosystems/sustainable-blue-economy-finance/</w:t>
        </w:r>
      </w:hyperlink>
      <w:r w:rsidR="0050028C" w:rsidRPr="003A58E9">
        <w:rPr>
          <w:rFonts w:ascii="Times New Roman" w:hAnsi="Times New Roman" w:cs="Times New Roman"/>
        </w:rPr>
        <w:t xml:space="preserve">, </w:t>
      </w:r>
    </w:p>
  </w:footnote>
  <w:footnote w:id="4">
    <w:p w14:paraId="3FA1D9C1" w14:textId="606FC17C" w:rsidR="006E3925" w:rsidRPr="007D2914" w:rsidRDefault="006E3925">
      <w:pPr>
        <w:pStyle w:val="FootnoteText"/>
        <w:rPr>
          <w:lang w:val="en-US"/>
        </w:rPr>
      </w:pPr>
      <w:r>
        <w:rPr>
          <w:rStyle w:val="FootnoteReference"/>
        </w:rPr>
        <w:footnoteRef/>
      </w:r>
      <w:r w:rsidR="00153FC7">
        <w:t xml:space="preserve"> </w:t>
      </w:r>
      <w:r w:rsidR="00153FC7" w:rsidRPr="007D2914">
        <w:rPr>
          <w:rFonts w:ascii="Times New Roman" w:hAnsi="Times New Roman" w:cs="Times New Roman"/>
        </w:rPr>
        <w:t>World Ocean Assessment 1.</w:t>
      </w:r>
      <w:r w:rsidRPr="007D2914">
        <w:rPr>
          <w:rFonts w:ascii="Times New Roman" w:hAnsi="Times New Roman" w:cs="Times New Roman"/>
        </w:rPr>
        <w:t xml:space="preserve"> </w:t>
      </w:r>
      <w:hyperlink r:id="rId4" w:history="1">
        <w:r w:rsidRPr="007D2914">
          <w:rPr>
            <w:rFonts w:ascii="Times New Roman" w:hAnsi="Times New Roman" w:cs="Times New Roman"/>
          </w:rPr>
          <w:t>https://www.un.org/regularprocess/content/first-world-ocean-assessment</w:t>
        </w:r>
      </w:hyperlink>
    </w:p>
  </w:footnote>
  <w:footnote w:id="5">
    <w:p w14:paraId="7F5601AA" w14:textId="77777777" w:rsidR="007F0640" w:rsidRPr="002B18EC" w:rsidRDefault="007F0640" w:rsidP="007F0640">
      <w:pPr>
        <w:pStyle w:val="FootnoteText"/>
        <w:rPr>
          <w:rFonts w:ascii="Times New Roman" w:hAnsi="Times New Roman" w:cs="Times New Roman"/>
        </w:rPr>
      </w:pPr>
      <w:r w:rsidRPr="002B18EC">
        <w:rPr>
          <w:rStyle w:val="FootnoteReference"/>
          <w:rFonts w:ascii="Times New Roman" w:hAnsi="Times New Roman" w:cs="Times New Roman"/>
        </w:rPr>
        <w:footnoteRef/>
      </w:r>
      <w:r w:rsidRPr="002B18EC">
        <w:rPr>
          <w:rFonts w:ascii="Times New Roman" w:hAnsi="Times New Roman" w:cs="Times New Roman"/>
        </w:rPr>
        <w:t xml:space="preserve"> </w:t>
      </w:r>
      <w:proofErr w:type="spellStart"/>
      <w:r w:rsidRPr="002B18EC">
        <w:rPr>
          <w:rFonts w:ascii="Times New Roman" w:eastAsia="Times New Roman" w:hAnsi="Times New Roman" w:cs="Times New Roman"/>
        </w:rPr>
        <w:t>Österblom</w:t>
      </w:r>
      <w:proofErr w:type="spellEnd"/>
      <w:r w:rsidRPr="002B18EC">
        <w:rPr>
          <w:rFonts w:ascii="Times New Roman" w:eastAsia="Times New Roman" w:hAnsi="Times New Roman" w:cs="Times New Roman"/>
        </w:rPr>
        <w:t xml:space="preserve">, H., C.C.C. </w:t>
      </w:r>
      <w:proofErr w:type="spellStart"/>
      <w:r w:rsidRPr="002B18EC">
        <w:rPr>
          <w:rFonts w:ascii="Times New Roman" w:eastAsia="Times New Roman" w:hAnsi="Times New Roman" w:cs="Times New Roman"/>
        </w:rPr>
        <w:t>Wabnitz</w:t>
      </w:r>
      <w:proofErr w:type="spellEnd"/>
      <w:r w:rsidRPr="002B18EC">
        <w:rPr>
          <w:rFonts w:ascii="Times New Roman" w:eastAsia="Times New Roman" w:hAnsi="Times New Roman" w:cs="Times New Roman"/>
        </w:rPr>
        <w:t xml:space="preserve">, D. </w:t>
      </w:r>
      <w:proofErr w:type="spellStart"/>
      <w:r w:rsidRPr="002B18EC">
        <w:rPr>
          <w:rFonts w:ascii="Times New Roman" w:eastAsia="Times New Roman" w:hAnsi="Times New Roman" w:cs="Times New Roman"/>
        </w:rPr>
        <w:t>Tladi</w:t>
      </w:r>
      <w:proofErr w:type="spellEnd"/>
      <w:r w:rsidRPr="002B18EC">
        <w:rPr>
          <w:rFonts w:ascii="Times New Roman" w:eastAsia="Times New Roman" w:hAnsi="Times New Roman" w:cs="Times New Roman"/>
        </w:rPr>
        <w:t xml:space="preserve"> et al. 2020. Towards Ocean Equity. Washington, DC: World Resources Institute. Available online at www.oceanpanel.org/how-distribute-benefits-ocean-equitably</w:t>
      </w:r>
    </w:p>
  </w:footnote>
  <w:footnote w:id="6">
    <w:p w14:paraId="0279CA6F" w14:textId="77777777" w:rsidR="00AA6C34" w:rsidRPr="00EF1C20" w:rsidRDefault="00AA6C34" w:rsidP="00AA6C34">
      <w:pPr>
        <w:pStyle w:val="FootnoteText"/>
        <w:rPr>
          <w:rFonts w:ascii="Times New Roman" w:hAnsi="Times New Roman" w:cs="Times New Roman"/>
          <w:lang w:val="en-US"/>
        </w:rPr>
      </w:pPr>
      <w:r w:rsidRPr="00EF1C20">
        <w:rPr>
          <w:rStyle w:val="FootnoteReference"/>
          <w:rFonts w:ascii="Times New Roman" w:hAnsi="Times New Roman" w:cs="Times New Roman"/>
        </w:rPr>
        <w:footnoteRef/>
      </w:r>
      <w:r w:rsidRPr="00EF1C20">
        <w:rPr>
          <w:rFonts w:ascii="Times New Roman" w:hAnsi="Times New Roman" w:cs="Times New Roman"/>
        </w:rPr>
        <w:t xml:space="preserve"> A/74/630 </w:t>
      </w:r>
      <w:r w:rsidRPr="00EF1C20">
        <w:rPr>
          <w:rFonts w:ascii="Times New Roman" w:hAnsi="Times New Roman" w:cs="Times New Roman"/>
          <w:lang w:val="en-US"/>
        </w:rPr>
        <w:t>Preparatory process of the 2020 United Nations Conference to Support the Implementation of Sustainable Development Goal 14: Conserve and sustainably use the oceans, seas and marine resources for sustainable development: Note by the Secretary General.</w:t>
      </w:r>
    </w:p>
  </w:footnote>
  <w:footnote w:id="7">
    <w:p w14:paraId="34E92376" w14:textId="77777777" w:rsidR="003A58E9" w:rsidRPr="00EF1C20" w:rsidRDefault="00D44FA7" w:rsidP="003A58E9">
      <w:pPr>
        <w:pStyle w:val="CommentText"/>
        <w:rPr>
          <w:rFonts w:ascii="Times New Roman" w:hAnsi="Times New Roman" w:cs="Times New Roman"/>
        </w:rPr>
      </w:pPr>
      <w:r w:rsidRPr="00EF1C20">
        <w:rPr>
          <w:rStyle w:val="FootnoteReference"/>
          <w:rFonts w:ascii="Times New Roman" w:hAnsi="Times New Roman" w:cs="Times New Roman"/>
        </w:rPr>
        <w:footnoteRef/>
      </w:r>
      <w:r w:rsidRPr="00EF1C20">
        <w:rPr>
          <w:rFonts w:ascii="Times New Roman" w:hAnsi="Times New Roman" w:cs="Times New Roman"/>
        </w:rPr>
        <w:t xml:space="preserve"> Responsible Investor</w:t>
      </w:r>
      <w:r w:rsidR="00AF18F6" w:rsidRPr="00EF1C20">
        <w:rPr>
          <w:rFonts w:ascii="Times New Roman" w:hAnsi="Times New Roman" w:cs="Times New Roman"/>
        </w:rPr>
        <w:t xml:space="preserve">’s Report: </w:t>
      </w:r>
      <w:r w:rsidR="001C0BF9" w:rsidRPr="00EF1C20">
        <w:rPr>
          <w:rFonts w:ascii="Times New Roman" w:hAnsi="Times New Roman" w:cs="Times New Roman"/>
        </w:rPr>
        <w:t xml:space="preserve"> </w:t>
      </w:r>
      <w:r w:rsidR="000D35D2" w:rsidRPr="00EF1C20">
        <w:rPr>
          <w:rFonts w:ascii="Times New Roman" w:hAnsi="Times New Roman" w:cs="Times New Roman"/>
        </w:rPr>
        <w:t>“</w:t>
      </w:r>
      <w:r w:rsidR="001C0BF9" w:rsidRPr="00EF1C20">
        <w:rPr>
          <w:rFonts w:ascii="Times New Roman" w:hAnsi="Times New Roman" w:cs="Times New Roman"/>
        </w:rPr>
        <w:t>Investors and the Blue Economy</w:t>
      </w:r>
      <w:r w:rsidR="000D35D2" w:rsidRPr="00EF1C20">
        <w:rPr>
          <w:rFonts w:ascii="Times New Roman" w:hAnsi="Times New Roman" w:cs="Times New Roman"/>
        </w:rPr>
        <w:t>”</w:t>
      </w:r>
      <w:r w:rsidR="001C0BF9" w:rsidRPr="00EF1C20">
        <w:rPr>
          <w:rFonts w:ascii="Times New Roman" w:hAnsi="Times New Roman" w:cs="Times New Roman"/>
        </w:rPr>
        <w:t xml:space="preserve">,  </w:t>
      </w:r>
      <w:hyperlink r:id="rId5" w:history="1">
        <w:r w:rsidR="001C0BF9" w:rsidRPr="00EF1C20">
          <w:rPr>
            <w:rStyle w:val="Hyperlink"/>
            <w:rFonts w:ascii="Times New Roman" w:hAnsi="Times New Roman" w:cs="Times New Roman"/>
          </w:rPr>
          <w:t>https://www.esg-data.com/product-page/investors-and-the-blue-economy</w:t>
        </w:r>
      </w:hyperlink>
      <w:r w:rsidR="003A58E9" w:rsidRPr="00EF1C20">
        <w:rPr>
          <w:rFonts w:ascii="Times New Roman" w:hAnsi="Times New Roman" w:cs="Times New Roman"/>
        </w:rPr>
        <w:t xml:space="preserve"> and </w:t>
      </w:r>
      <w:r w:rsidR="001C0BF9" w:rsidRPr="00EF1C20">
        <w:rPr>
          <w:rFonts w:ascii="Times New Roman" w:hAnsi="Times New Roman" w:cs="Times New Roman"/>
        </w:rPr>
        <w:t xml:space="preserve"> </w:t>
      </w:r>
      <w:hyperlink r:id="rId6" w:history="1">
        <w:r w:rsidR="003A58E9" w:rsidRPr="00EF1C20">
          <w:rPr>
            <w:rStyle w:val="Hyperlink"/>
            <w:rFonts w:ascii="Times New Roman" w:hAnsi="Times New Roman" w:cs="Times New Roman"/>
          </w:rPr>
          <w:t>https://www.woi.economist.com/will-2020-be-the-year-of-blue-finance/</w:t>
        </w:r>
      </w:hyperlink>
    </w:p>
    <w:p w14:paraId="1A4AE5C6" w14:textId="6F0245EC" w:rsidR="00D44FA7" w:rsidRPr="00EF1C20" w:rsidRDefault="001C0BF9">
      <w:pPr>
        <w:pStyle w:val="FootnoteText"/>
        <w:rPr>
          <w:rFonts w:ascii="Times New Roman" w:hAnsi="Times New Roman" w:cs="Times New Roman"/>
        </w:rPr>
      </w:pPr>
      <w:r w:rsidRPr="00EF1C2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8891" w14:textId="640CA64B" w:rsidR="006D3807" w:rsidRDefault="006779F7">
    <w:pPr>
      <w:pStyle w:val="Header"/>
    </w:pPr>
    <w:r>
      <w:rPr>
        <w:noProof/>
        <w:color w:val="2B579A"/>
        <w:shd w:val="clear" w:color="auto" w:fill="E6E6E6"/>
      </w:rPr>
      <w:drawing>
        <wp:anchor distT="0" distB="0" distL="114300" distR="114300" simplePos="0" relativeHeight="251659264" behindDoc="1" locked="0" layoutInCell="1" allowOverlap="1" wp14:anchorId="5454884D" wp14:editId="7C5028E3">
          <wp:simplePos x="0" y="0"/>
          <wp:positionH relativeFrom="column">
            <wp:posOffset>-664173</wp:posOffset>
          </wp:positionH>
          <wp:positionV relativeFrom="paragraph">
            <wp:posOffset>-403225</wp:posOffset>
          </wp:positionV>
          <wp:extent cx="1699895" cy="915670"/>
          <wp:effectExtent l="0" t="0" r="0" b="0"/>
          <wp:wrapTight wrapText="bothSides">
            <wp:wrapPolygon edited="0">
              <wp:start x="4841" y="2397"/>
              <wp:lineTo x="3873" y="3295"/>
              <wp:lineTo x="1452" y="6591"/>
              <wp:lineTo x="1291" y="13182"/>
              <wp:lineTo x="3066" y="17376"/>
              <wp:lineTo x="5003" y="18874"/>
              <wp:lineTo x="6294" y="18874"/>
              <wp:lineTo x="6778" y="18275"/>
              <wp:lineTo x="20172" y="16477"/>
              <wp:lineTo x="20656" y="5992"/>
              <wp:lineTo x="6455" y="2397"/>
              <wp:lineTo x="4841" y="2397"/>
            </wp:wrapPolygon>
          </wp:wrapTight>
          <wp:docPr id="1"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ean_conference_2020_E.png"/>
                  <pic:cNvPicPr/>
                </pic:nvPicPr>
                <pic:blipFill>
                  <a:blip r:embed="rId1">
                    <a:extLst>
                      <a:ext uri="{28A0092B-C50C-407E-A947-70E740481C1C}">
                        <a14:useLocalDpi xmlns:a14="http://schemas.microsoft.com/office/drawing/2010/main" val="0"/>
                      </a:ext>
                    </a:extLst>
                  </a:blip>
                  <a:stretch>
                    <a:fillRect/>
                  </a:stretch>
                </pic:blipFill>
                <pic:spPr>
                  <a:xfrm>
                    <a:off x="0" y="0"/>
                    <a:ext cx="1699895" cy="915670"/>
                  </a:xfrm>
                  <a:prstGeom prst="rect">
                    <a:avLst/>
                  </a:prstGeom>
                </pic:spPr>
              </pic:pic>
            </a:graphicData>
          </a:graphic>
          <wp14:sizeRelH relativeFrom="page">
            <wp14:pctWidth>0</wp14:pctWidth>
          </wp14:sizeRelH>
          <wp14:sizeRelV relativeFrom="page">
            <wp14:pctHeight>0</wp14:pctHeight>
          </wp14:sizeRelV>
        </wp:anchor>
      </w:drawing>
    </w:r>
    <w:r w:rsidR="006D3807">
      <w:rPr>
        <w:noProof/>
        <w:color w:val="2B579A"/>
        <w:shd w:val="clear" w:color="auto" w:fill="E6E6E6"/>
      </w:rPr>
      <w:drawing>
        <wp:anchor distT="0" distB="0" distL="114300" distR="114300" simplePos="0" relativeHeight="251658240" behindDoc="1" locked="0" layoutInCell="1" allowOverlap="1" wp14:anchorId="72990434" wp14:editId="3CDD053D">
          <wp:simplePos x="0" y="0"/>
          <wp:positionH relativeFrom="column">
            <wp:posOffset>3948057</wp:posOffset>
          </wp:positionH>
          <wp:positionV relativeFrom="paragraph">
            <wp:posOffset>-167304</wp:posOffset>
          </wp:positionV>
          <wp:extent cx="2705548" cy="423465"/>
          <wp:effectExtent l="0" t="0" r="0" b="0"/>
          <wp:wrapTight wrapText="bothSides">
            <wp:wrapPolygon edited="0">
              <wp:start x="1420" y="1946"/>
              <wp:lineTo x="710" y="3892"/>
              <wp:lineTo x="406" y="7135"/>
              <wp:lineTo x="507" y="13622"/>
              <wp:lineTo x="507" y="14270"/>
              <wp:lineTo x="1217" y="17514"/>
              <wp:lineTo x="1318" y="18811"/>
              <wp:lineTo x="2434" y="18811"/>
              <wp:lineTo x="21296" y="16865"/>
              <wp:lineTo x="21194" y="9730"/>
              <wp:lineTo x="20890" y="4541"/>
              <wp:lineTo x="20485" y="1946"/>
              <wp:lineTo x="1420" y="1946"/>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 logo with UN Emblem_Horizontal Web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2705548" cy="423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E15"/>
    <w:multiLevelType w:val="hybridMultilevel"/>
    <w:tmpl w:val="F7168BB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2EE3"/>
    <w:multiLevelType w:val="hybridMultilevel"/>
    <w:tmpl w:val="CA62A8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743"/>
    <w:multiLevelType w:val="hybridMultilevel"/>
    <w:tmpl w:val="3F98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3EDA"/>
    <w:multiLevelType w:val="hybridMultilevel"/>
    <w:tmpl w:val="BF56B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C80E77"/>
    <w:multiLevelType w:val="hybridMultilevel"/>
    <w:tmpl w:val="197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66C42"/>
    <w:multiLevelType w:val="hybridMultilevel"/>
    <w:tmpl w:val="4C6A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D5F6E"/>
    <w:multiLevelType w:val="hybridMultilevel"/>
    <w:tmpl w:val="E8D2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55395"/>
    <w:multiLevelType w:val="hybridMultilevel"/>
    <w:tmpl w:val="617E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85F98"/>
    <w:multiLevelType w:val="hybridMultilevel"/>
    <w:tmpl w:val="0728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E47B1"/>
    <w:multiLevelType w:val="hybridMultilevel"/>
    <w:tmpl w:val="FF32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02A4B"/>
    <w:multiLevelType w:val="hybridMultilevel"/>
    <w:tmpl w:val="5B74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B2F9D"/>
    <w:multiLevelType w:val="hybridMultilevel"/>
    <w:tmpl w:val="9AA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A6D86"/>
    <w:multiLevelType w:val="hybridMultilevel"/>
    <w:tmpl w:val="D86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E0CA4"/>
    <w:multiLevelType w:val="hybridMultilevel"/>
    <w:tmpl w:val="3FF05EF6"/>
    <w:lvl w:ilvl="0" w:tplc="DA860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
  </w:num>
  <w:num w:numId="4">
    <w:abstractNumId w:val="11"/>
  </w:num>
  <w:num w:numId="5">
    <w:abstractNumId w:val="8"/>
  </w:num>
  <w:num w:numId="6">
    <w:abstractNumId w:val="9"/>
  </w:num>
  <w:num w:numId="7">
    <w:abstractNumId w:val="7"/>
  </w:num>
  <w:num w:numId="8">
    <w:abstractNumId w:val="12"/>
  </w:num>
  <w:num w:numId="9">
    <w:abstractNumId w:val="3"/>
  </w:num>
  <w:num w:numId="10">
    <w:abstractNumId w:val="4"/>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07"/>
    <w:rsid w:val="00000807"/>
    <w:rsid w:val="000013B9"/>
    <w:rsid w:val="00001497"/>
    <w:rsid w:val="00002E04"/>
    <w:rsid w:val="00006F00"/>
    <w:rsid w:val="0001099C"/>
    <w:rsid w:val="00011DE2"/>
    <w:rsid w:val="00014DB5"/>
    <w:rsid w:val="00015B04"/>
    <w:rsid w:val="00020645"/>
    <w:rsid w:val="00021D2E"/>
    <w:rsid w:val="00021ED6"/>
    <w:rsid w:val="00025686"/>
    <w:rsid w:val="00025E1C"/>
    <w:rsid w:val="000262AF"/>
    <w:rsid w:val="00026B5D"/>
    <w:rsid w:val="00027593"/>
    <w:rsid w:val="00033BE9"/>
    <w:rsid w:val="000353D9"/>
    <w:rsid w:val="00040BCF"/>
    <w:rsid w:val="00043E1D"/>
    <w:rsid w:val="0004512E"/>
    <w:rsid w:val="00047A19"/>
    <w:rsid w:val="00052B28"/>
    <w:rsid w:val="00053048"/>
    <w:rsid w:val="00053789"/>
    <w:rsid w:val="000547BC"/>
    <w:rsid w:val="00060806"/>
    <w:rsid w:val="00061B1A"/>
    <w:rsid w:val="000656FA"/>
    <w:rsid w:val="00067CB5"/>
    <w:rsid w:val="00071C40"/>
    <w:rsid w:val="00072193"/>
    <w:rsid w:val="0007231D"/>
    <w:rsid w:val="0007342D"/>
    <w:rsid w:val="00075622"/>
    <w:rsid w:val="000829B5"/>
    <w:rsid w:val="00083518"/>
    <w:rsid w:val="00083B06"/>
    <w:rsid w:val="00085636"/>
    <w:rsid w:val="00085A6D"/>
    <w:rsid w:val="00085DD8"/>
    <w:rsid w:val="000873E7"/>
    <w:rsid w:val="00090590"/>
    <w:rsid w:val="00092291"/>
    <w:rsid w:val="0009266F"/>
    <w:rsid w:val="00095E80"/>
    <w:rsid w:val="000A0C72"/>
    <w:rsid w:val="000A4264"/>
    <w:rsid w:val="000A7168"/>
    <w:rsid w:val="000B5509"/>
    <w:rsid w:val="000C6D6F"/>
    <w:rsid w:val="000C6F73"/>
    <w:rsid w:val="000D00D7"/>
    <w:rsid w:val="000D1F60"/>
    <w:rsid w:val="000D23EE"/>
    <w:rsid w:val="000D35D2"/>
    <w:rsid w:val="000D3E60"/>
    <w:rsid w:val="000D7AA4"/>
    <w:rsid w:val="000E1E06"/>
    <w:rsid w:val="000E4E9D"/>
    <w:rsid w:val="000E5583"/>
    <w:rsid w:val="000E7412"/>
    <w:rsid w:val="000F07B4"/>
    <w:rsid w:val="000F155C"/>
    <w:rsid w:val="000F5F00"/>
    <w:rsid w:val="00102DF6"/>
    <w:rsid w:val="0010321E"/>
    <w:rsid w:val="00104EB1"/>
    <w:rsid w:val="00106CC2"/>
    <w:rsid w:val="00107575"/>
    <w:rsid w:val="001078BB"/>
    <w:rsid w:val="00111208"/>
    <w:rsid w:val="00112F64"/>
    <w:rsid w:val="0011481A"/>
    <w:rsid w:val="00120392"/>
    <w:rsid w:val="0012042B"/>
    <w:rsid w:val="00120D84"/>
    <w:rsid w:val="001313CE"/>
    <w:rsid w:val="00133DFF"/>
    <w:rsid w:val="00134543"/>
    <w:rsid w:val="00134B8E"/>
    <w:rsid w:val="00135189"/>
    <w:rsid w:val="0013581D"/>
    <w:rsid w:val="0014029E"/>
    <w:rsid w:val="00142081"/>
    <w:rsid w:val="00143C21"/>
    <w:rsid w:val="00153FC7"/>
    <w:rsid w:val="00155487"/>
    <w:rsid w:val="00161947"/>
    <w:rsid w:val="0016540B"/>
    <w:rsid w:val="00166916"/>
    <w:rsid w:val="0016766E"/>
    <w:rsid w:val="001677AF"/>
    <w:rsid w:val="0017131C"/>
    <w:rsid w:val="00171A65"/>
    <w:rsid w:val="001741BD"/>
    <w:rsid w:val="00174FDF"/>
    <w:rsid w:val="0018092F"/>
    <w:rsid w:val="00180F1C"/>
    <w:rsid w:val="00182810"/>
    <w:rsid w:val="0018573C"/>
    <w:rsid w:val="00190EBC"/>
    <w:rsid w:val="00191FC1"/>
    <w:rsid w:val="00196999"/>
    <w:rsid w:val="001A1348"/>
    <w:rsid w:val="001A2747"/>
    <w:rsid w:val="001A3FC8"/>
    <w:rsid w:val="001A6CD8"/>
    <w:rsid w:val="001B2C71"/>
    <w:rsid w:val="001B4165"/>
    <w:rsid w:val="001B58D5"/>
    <w:rsid w:val="001B5F93"/>
    <w:rsid w:val="001B68F0"/>
    <w:rsid w:val="001B6ED2"/>
    <w:rsid w:val="001B74B2"/>
    <w:rsid w:val="001B770A"/>
    <w:rsid w:val="001C0BF9"/>
    <w:rsid w:val="001C222B"/>
    <w:rsid w:val="001C3BD3"/>
    <w:rsid w:val="001C4EF9"/>
    <w:rsid w:val="001C588A"/>
    <w:rsid w:val="001C67DA"/>
    <w:rsid w:val="001D0E2E"/>
    <w:rsid w:val="001D208A"/>
    <w:rsid w:val="001D51AB"/>
    <w:rsid w:val="001D7CED"/>
    <w:rsid w:val="001E04F6"/>
    <w:rsid w:val="001E4CDE"/>
    <w:rsid w:val="001F0894"/>
    <w:rsid w:val="001F0B36"/>
    <w:rsid w:val="001F417E"/>
    <w:rsid w:val="001F4397"/>
    <w:rsid w:val="001F5A41"/>
    <w:rsid w:val="0020518B"/>
    <w:rsid w:val="002051FE"/>
    <w:rsid w:val="00205EFB"/>
    <w:rsid w:val="00206712"/>
    <w:rsid w:val="002109BD"/>
    <w:rsid w:val="00211BF1"/>
    <w:rsid w:val="00211C5C"/>
    <w:rsid w:val="0021398B"/>
    <w:rsid w:val="00215F92"/>
    <w:rsid w:val="00216D28"/>
    <w:rsid w:val="00221766"/>
    <w:rsid w:val="00222E0C"/>
    <w:rsid w:val="002231FA"/>
    <w:rsid w:val="002305A3"/>
    <w:rsid w:val="00232082"/>
    <w:rsid w:val="002345A9"/>
    <w:rsid w:val="00234C73"/>
    <w:rsid w:val="00235C84"/>
    <w:rsid w:val="00236FC0"/>
    <w:rsid w:val="00242FFC"/>
    <w:rsid w:val="00247294"/>
    <w:rsid w:val="00250915"/>
    <w:rsid w:val="002525BA"/>
    <w:rsid w:val="00254F21"/>
    <w:rsid w:val="002614DE"/>
    <w:rsid w:val="00262AA4"/>
    <w:rsid w:val="0026334E"/>
    <w:rsid w:val="002669F8"/>
    <w:rsid w:val="00266C0D"/>
    <w:rsid w:val="00267405"/>
    <w:rsid w:val="002726F5"/>
    <w:rsid w:val="00273A23"/>
    <w:rsid w:val="00274162"/>
    <w:rsid w:val="0027640B"/>
    <w:rsid w:val="00276BB7"/>
    <w:rsid w:val="00281C1E"/>
    <w:rsid w:val="0028268B"/>
    <w:rsid w:val="00282ED1"/>
    <w:rsid w:val="002831D6"/>
    <w:rsid w:val="00283C3C"/>
    <w:rsid w:val="00285B29"/>
    <w:rsid w:val="002865BA"/>
    <w:rsid w:val="00290893"/>
    <w:rsid w:val="002933FE"/>
    <w:rsid w:val="00296756"/>
    <w:rsid w:val="00297957"/>
    <w:rsid w:val="002A0400"/>
    <w:rsid w:val="002A0BB8"/>
    <w:rsid w:val="002A301C"/>
    <w:rsid w:val="002A496A"/>
    <w:rsid w:val="002A635E"/>
    <w:rsid w:val="002B091D"/>
    <w:rsid w:val="002B0F3C"/>
    <w:rsid w:val="002B18EC"/>
    <w:rsid w:val="002B1C13"/>
    <w:rsid w:val="002B69E4"/>
    <w:rsid w:val="002B6B4A"/>
    <w:rsid w:val="002C455F"/>
    <w:rsid w:val="002C5E95"/>
    <w:rsid w:val="002C648D"/>
    <w:rsid w:val="002D0267"/>
    <w:rsid w:val="002D4D2D"/>
    <w:rsid w:val="002D65C7"/>
    <w:rsid w:val="002E0C52"/>
    <w:rsid w:val="002E1A93"/>
    <w:rsid w:val="002E64D5"/>
    <w:rsid w:val="002F0F45"/>
    <w:rsid w:val="002F3DAE"/>
    <w:rsid w:val="002F403A"/>
    <w:rsid w:val="002F41F8"/>
    <w:rsid w:val="002F4EF3"/>
    <w:rsid w:val="002F5E74"/>
    <w:rsid w:val="00300A01"/>
    <w:rsid w:val="00302AE5"/>
    <w:rsid w:val="00302DAE"/>
    <w:rsid w:val="0030335E"/>
    <w:rsid w:val="00305A4F"/>
    <w:rsid w:val="00306A23"/>
    <w:rsid w:val="0030731D"/>
    <w:rsid w:val="00310B13"/>
    <w:rsid w:val="003116AA"/>
    <w:rsid w:val="00316127"/>
    <w:rsid w:val="003224E3"/>
    <w:rsid w:val="003229C3"/>
    <w:rsid w:val="00326BD3"/>
    <w:rsid w:val="00327DB6"/>
    <w:rsid w:val="00333CD8"/>
    <w:rsid w:val="00334026"/>
    <w:rsid w:val="003374CF"/>
    <w:rsid w:val="00344479"/>
    <w:rsid w:val="0034565B"/>
    <w:rsid w:val="00347589"/>
    <w:rsid w:val="00351280"/>
    <w:rsid w:val="00352CD4"/>
    <w:rsid w:val="00353465"/>
    <w:rsid w:val="00354CBE"/>
    <w:rsid w:val="0035585B"/>
    <w:rsid w:val="003567A5"/>
    <w:rsid w:val="00360DEF"/>
    <w:rsid w:val="00366FD1"/>
    <w:rsid w:val="00370B3D"/>
    <w:rsid w:val="00374B8B"/>
    <w:rsid w:val="00374ED4"/>
    <w:rsid w:val="00375B6F"/>
    <w:rsid w:val="0037740D"/>
    <w:rsid w:val="00385021"/>
    <w:rsid w:val="00385878"/>
    <w:rsid w:val="00386C79"/>
    <w:rsid w:val="00387C77"/>
    <w:rsid w:val="003909DF"/>
    <w:rsid w:val="00392EEA"/>
    <w:rsid w:val="003938BA"/>
    <w:rsid w:val="00394F3A"/>
    <w:rsid w:val="00395378"/>
    <w:rsid w:val="00396351"/>
    <w:rsid w:val="00396D5E"/>
    <w:rsid w:val="003A0990"/>
    <w:rsid w:val="003A2070"/>
    <w:rsid w:val="003A2B1F"/>
    <w:rsid w:val="003A58E9"/>
    <w:rsid w:val="003B3CB8"/>
    <w:rsid w:val="003B45CD"/>
    <w:rsid w:val="003B5804"/>
    <w:rsid w:val="003C28D1"/>
    <w:rsid w:val="003C2A41"/>
    <w:rsid w:val="003C3FCC"/>
    <w:rsid w:val="003C5C3C"/>
    <w:rsid w:val="003D0BFC"/>
    <w:rsid w:val="003D0FB5"/>
    <w:rsid w:val="003D1A23"/>
    <w:rsid w:val="003D2210"/>
    <w:rsid w:val="003D2EA1"/>
    <w:rsid w:val="003E0ADC"/>
    <w:rsid w:val="003E0B6D"/>
    <w:rsid w:val="003E0CAC"/>
    <w:rsid w:val="003E1125"/>
    <w:rsid w:val="003E1711"/>
    <w:rsid w:val="003E224E"/>
    <w:rsid w:val="003E72C0"/>
    <w:rsid w:val="003F019E"/>
    <w:rsid w:val="003F4067"/>
    <w:rsid w:val="003F566F"/>
    <w:rsid w:val="003F716E"/>
    <w:rsid w:val="003F744D"/>
    <w:rsid w:val="003F7969"/>
    <w:rsid w:val="00401919"/>
    <w:rsid w:val="004031E0"/>
    <w:rsid w:val="0040635C"/>
    <w:rsid w:val="00406A06"/>
    <w:rsid w:val="00415ED6"/>
    <w:rsid w:val="00417774"/>
    <w:rsid w:val="00425117"/>
    <w:rsid w:val="0042625C"/>
    <w:rsid w:val="00430519"/>
    <w:rsid w:val="004331BA"/>
    <w:rsid w:val="00436D46"/>
    <w:rsid w:val="0044066A"/>
    <w:rsid w:val="004513FD"/>
    <w:rsid w:val="00452774"/>
    <w:rsid w:val="00452B7B"/>
    <w:rsid w:val="00452D4F"/>
    <w:rsid w:val="00454A38"/>
    <w:rsid w:val="00454A95"/>
    <w:rsid w:val="00462D2B"/>
    <w:rsid w:val="0046310D"/>
    <w:rsid w:val="00466425"/>
    <w:rsid w:val="004716AB"/>
    <w:rsid w:val="004721C4"/>
    <w:rsid w:val="00473A9D"/>
    <w:rsid w:val="00473D75"/>
    <w:rsid w:val="004763F0"/>
    <w:rsid w:val="004771F1"/>
    <w:rsid w:val="0048162A"/>
    <w:rsid w:val="00484A67"/>
    <w:rsid w:val="0048604B"/>
    <w:rsid w:val="00486AE6"/>
    <w:rsid w:val="00490719"/>
    <w:rsid w:val="0049250D"/>
    <w:rsid w:val="00495624"/>
    <w:rsid w:val="004A023C"/>
    <w:rsid w:val="004A2494"/>
    <w:rsid w:val="004A2C1A"/>
    <w:rsid w:val="004A3427"/>
    <w:rsid w:val="004A3EAE"/>
    <w:rsid w:val="004A45A5"/>
    <w:rsid w:val="004A5844"/>
    <w:rsid w:val="004B02CB"/>
    <w:rsid w:val="004B4F43"/>
    <w:rsid w:val="004B52D1"/>
    <w:rsid w:val="004B74C7"/>
    <w:rsid w:val="004C1A40"/>
    <w:rsid w:val="004C1D41"/>
    <w:rsid w:val="004C46A1"/>
    <w:rsid w:val="004C6C20"/>
    <w:rsid w:val="004D0A35"/>
    <w:rsid w:val="004D2A7A"/>
    <w:rsid w:val="004D3BCD"/>
    <w:rsid w:val="004D6223"/>
    <w:rsid w:val="004D6E3D"/>
    <w:rsid w:val="004E0557"/>
    <w:rsid w:val="004E0662"/>
    <w:rsid w:val="004E1617"/>
    <w:rsid w:val="004E315B"/>
    <w:rsid w:val="004E4250"/>
    <w:rsid w:val="004E658B"/>
    <w:rsid w:val="004F0E50"/>
    <w:rsid w:val="004F0EC8"/>
    <w:rsid w:val="004F310E"/>
    <w:rsid w:val="004F35B2"/>
    <w:rsid w:val="0050028C"/>
    <w:rsid w:val="00501D2C"/>
    <w:rsid w:val="00503725"/>
    <w:rsid w:val="00505B49"/>
    <w:rsid w:val="00507477"/>
    <w:rsid w:val="005114F4"/>
    <w:rsid w:val="005129FA"/>
    <w:rsid w:val="00513BB8"/>
    <w:rsid w:val="005228E7"/>
    <w:rsid w:val="00522BB6"/>
    <w:rsid w:val="005230E4"/>
    <w:rsid w:val="00524842"/>
    <w:rsid w:val="00526E41"/>
    <w:rsid w:val="005305DB"/>
    <w:rsid w:val="00531F42"/>
    <w:rsid w:val="005354AE"/>
    <w:rsid w:val="00536144"/>
    <w:rsid w:val="00541052"/>
    <w:rsid w:val="0054166E"/>
    <w:rsid w:val="00541B8B"/>
    <w:rsid w:val="00543E48"/>
    <w:rsid w:val="005446FF"/>
    <w:rsid w:val="00544993"/>
    <w:rsid w:val="00544BCB"/>
    <w:rsid w:val="00545279"/>
    <w:rsid w:val="00550B3B"/>
    <w:rsid w:val="00552951"/>
    <w:rsid w:val="00553093"/>
    <w:rsid w:val="005559AA"/>
    <w:rsid w:val="005570D6"/>
    <w:rsid w:val="00560B7A"/>
    <w:rsid w:val="0056289D"/>
    <w:rsid w:val="00563C55"/>
    <w:rsid w:val="005660BB"/>
    <w:rsid w:val="00574674"/>
    <w:rsid w:val="00574828"/>
    <w:rsid w:val="0058170B"/>
    <w:rsid w:val="005841AC"/>
    <w:rsid w:val="005858BA"/>
    <w:rsid w:val="00586222"/>
    <w:rsid w:val="005922B9"/>
    <w:rsid w:val="00593924"/>
    <w:rsid w:val="00596574"/>
    <w:rsid w:val="005A110B"/>
    <w:rsid w:val="005A1B0D"/>
    <w:rsid w:val="005A455D"/>
    <w:rsid w:val="005A6FF6"/>
    <w:rsid w:val="005A7611"/>
    <w:rsid w:val="005B4CD3"/>
    <w:rsid w:val="005B545F"/>
    <w:rsid w:val="005C0822"/>
    <w:rsid w:val="005C14FF"/>
    <w:rsid w:val="005C493A"/>
    <w:rsid w:val="005C6A82"/>
    <w:rsid w:val="005C6F1D"/>
    <w:rsid w:val="005D1DF6"/>
    <w:rsid w:val="005D40D7"/>
    <w:rsid w:val="005D67EF"/>
    <w:rsid w:val="005D743B"/>
    <w:rsid w:val="005D7912"/>
    <w:rsid w:val="005D7D9A"/>
    <w:rsid w:val="005E28B3"/>
    <w:rsid w:val="005E33EE"/>
    <w:rsid w:val="005E41D8"/>
    <w:rsid w:val="005E5E02"/>
    <w:rsid w:val="005E62CF"/>
    <w:rsid w:val="00602C54"/>
    <w:rsid w:val="00605AC4"/>
    <w:rsid w:val="00613418"/>
    <w:rsid w:val="006134EB"/>
    <w:rsid w:val="0062258A"/>
    <w:rsid w:val="00624C33"/>
    <w:rsid w:val="00625F2F"/>
    <w:rsid w:val="00626677"/>
    <w:rsid w:val="006328CA"/>
    <w:rsid w:val="00640CE9"/>
    <w:rsid w:val="00641F11"/>
    <w:rsid w:val="0064399B"/>
    <w:rsid w:val="0064499C"/>
    <w:rsid w:val="0064617A"/>
    <w:rsid w:val="00650381"/>
    <w:rsid w:val="006504DD"/>
    <w:rsid w:val="00653EFF"/>
    <w:rsid w:val="00655410"/>
    <w:rsid w:val="00657F92"/>
    <w:rsid w:val="0066289C"/>
    <w:rsid w:val="006640C1"/>
    <w:rsid w:val="00665E7D"/>
    <w:rsid w:val="00672A71"/>
    <w:rsid w:val="00674A4F"/>
    <w:rsid w:val="00676419"/>
    <w:rsid w:val="006779F7"/>
    <w:rsid w:val="00677C8D"/>
    <w:rsid w:val="0068060B"/>
    <w:rsid w:val="00680C56"/>
    <w:rsid w:val="0068109B"/>
    <w:rsid w:val="0068513C"/>
    <w:rsid w:val="00687425"/>
    <w:rsid w:val="006874E3"/>
    <w:rsid w:val="00690FB4"/>
    <w:rsid w:val="00692806"/>
    <w:rsid w:val="00692828"/>
    <w:rsid w:val="0069292C"/>
    <w:rsid w:val="00693A13"/>
    <w:rsid w:val="00693C39"/>
    <w:rsid w:val="00696393"/>
    <w:rsid w:val="006A15E3"/>
    <w:rsid w:val="006A3556"/>
    <w:rsid w:val="006A6B83"/>
    <w:rsid w:val="006B0B02"/>
    <w:rsid w:val="006B1A17"/>
    <w:rsid w:val="006B1C30"/>
    <w:rsid w:val="006B3503"/>
    <w:rsid w:val="006B3F6E"/>
    <w:rsid w:val="006B5B1D"/>
    <w:rsid w:val="006B7FAB"/>
    <w:rsid w:val="006C1157"/>
    <w:rsid w:val="006C2E39"/>
    <w:rsid w:val="006C3396"/>
    <w:rsid w:val="006C3D14"/>
    <w:rsid w:val="006C72C6"/>
    <w:rsid w:val="006D0B0A"/>
    <w:rsid w:val="006D216C"/>
    <w:rsid w:val="006D3807"/>
    <w:rsid w:val="006D425C"/>
    <w:rsid w:val="006D551A"/>
    <w:rsid w:val="006D5FA3"/>
    <w:rsid w:val="006D6614"/>
    <w:rsid w:val="006E0FE2"/>
    <w:rsid w:val="006E1D27"/>
    <w:rsid w:val="006E3463"/>
    <w:rsid w:val="006E3925"/>
    <w:rsid w:val="006E4284"/>
    <w:rsid w:val="006E4303"/>
    <w:rsid w:val="006E4EF1"/>
    <w:rsid w:val="006E60F7"/>
    <w:rsid w:val="006E7752"/>
    <w:rsid w:val="006F0A5D"/>
    <w:rsid w:val="006F2442"/>
    <w:rsid w:val="006F32CD"/>
    <w:rsid w:val="006F4585"/>
    <w:rsid w:val="006F67BE"/>
    <w:rsid w:val="006F70E7"/>
    <w:rsid w:val="0070104D"/>
    <w:rsid w:val="00702F68"/>
    <w:rsid w:val="0070353E"/>
    <w:rsid w:val="00705BBA"/>
    <w:rsid w:val="00705DA2"/>
    <w:rsid w:val="00706214"/>
    <w:rsid w:val="007071CC"/>
    <w:rsid w:val="0071022A"/>
    <w:rsid w:val="007106BF"/>
    <w:rsid w:val="007119CC"/>
    <w:rsid w:val="007149D2"/>
    <w:rsid w:val="00721CE1"/>
    <w:rsid w:val="00722434"/>
    <w:rsid w:val="00722B83"/>
    <w:rsid w:val="00722E45"/>
    <w:rsid w:val="0072396B"/>
    <w:rsid w:val="007253EF"/>
    <w:rsid w:val="0072570A"/>
    <w:rsid w:val="00732BD1"/>
    <w:rsid w:val="0073404F"/>
    <w:rsid w:val="00736BE9"/>
    <w:rsid w:val="00737BC1"/>
    <w:rsid w:val="00741468"/>
    <w:rsid w:val="007427C7"/>
    <w:rsid w:val="00743BB3"/>
    <w:rsid w:val="007470C6"/>
    <w:rsid w:val="00751754"/>
    <w:rsid w:val="00752425"/>
    <w:rsid w:val="0075288F"/>
    <w:rsid w:val="0076297D"/>
    <w:rsid w:val="00766152"/>
    <w:rsid w:val="00766677"/>
    <w:rsid w:val="00766A35"/>
    <w:rsid w:val="0077445D"/>
    <w:rsid w:val="0077510D"/>
    <w:rsid w:val="00780567"/>
    <w:rsid w:val="0078082E"/>
    <w:rsid w:val="007821BD"/>
    <w:rsid w:val="00783C46"/>
    <w:rsid w:val="0078748F"/>
    <w:rsid w:val="007901EB"/>
    <w:rsid w:val="00790457"/>
    <w:rsid w:val="0079050A"/>
    <w:rsid w:val="00790A96"/>
    <w:rsid w:val="00790BB7"/>
    <w:rsid w:val="00791B57"/>
    <w:rsid w:val="0079211E"/>
    <w:rsid w:val="00792FC9"/>
    <w:rsid w:val="00794DE9"/>
    <w:rsid w:val="007973B2"/>
    <w:rsid w:val="007A0D0E"/>
    <w:rsid w:val="007A1692"/>
    <w:rsid w:val="007A240E"/>
    <w:rsid w:val="007A24CA"/>
    <w:rsid w:val="007A53C7"/>
    <w:rsid w:val="007A760E"/>
    <w:rsid w:val="007B226C"/>
    <w:rsid w:val="007B410E"/>
    <w:rsid w:val="007B5A83"/>
    <w:rsid w:val="007B5B7A"/>
    <w:rsid w:val="007B6791"/>
    <w:rsid w:val="007C177E"/>
    <w:rsid w:val="007C17CB"/>
    <w:rsid w:val="007C33DE"/>
    <w:rsid w:val="007D2914"/>
    <w:rsid w:val="007D497F"/>
    <w:rsid w:val="007D4E73"/>
    <w:rsid w:val="007D58BF"/>
    <w:rsid w:val="007E14BF"/>
    <w:rsid w:val="007E2D32"/>
    <w:rsid w:val="007E3F49"/>
    <w:rsid w:val="007E799D"/>
    <w:rsid w:val="007E7CA0"/>
    <w:rsid w:val="007F0640"/>
    <w:rsid w:val="007F0A38"/>
    <w:rsid w:val="007F18F1"/>
    <w:rsid w:val="007F7B81"/>
    <w:rsid w:val="00800907"/>
    <w:rsid w:val="008019E1"/>
    <w:rsid w:val="008025BC"/>
    <w:rsid w:val="00806A5C"/>
    <w:rsid w:val="0081497E"/>
    <w:rsid w:val="00816F48"/>
    <w:rsid w:val="008171AF"/>
    <w:rsid w:val="00817F83"/>
    <w:rsid w:val="0082082C"/>
    <w:rsid w:val="00824A29"/>
    <w:rsid w:val="00826AD3"/>
    <w:rsid w:val="00832D93"/>
    <w:rsid w:val="008336EE"/>
    <w:rsid w:val="00833A71"/>
    <w:rsid w:val="0083614B"/>
    <w:rsid w:val="008377C2"/>
    <w:rsid w:val="0084084B"/>
    <w:rsid w:val="00840C09"/>
    <w:rsid w:val="0084231C"/>
    <w:rsid w:val="008440AA"/>
    <w:rsid w:val="0084727C"/>
    <w:rsid w:val="008509BC"/>
    <w:rsid w:val="0086045A"/>
    <w:rsid w:val="00861815"/>
    <w:rsid w:val="008625F8"/>
    <w:rsid w:val="00862F36"/>
    <w:rsid w:val="00864C8D"/>
    <w:rsid w:val="00865BE4"/>
    <w:rsid w:val="00867BE1"/>
    <w:rsid w:val="008706F1"/>
    <w:rsid w:val="00870B1B"/>
    <w:rsid w:val="00872C92"/>
    <w:rsid w:val="0087365A"/>
    <w:rsid w:val="00874E88"/>
    <w:rsid w:val="0088082D"/>
    <w:rsid w:val="00885A03"/>
    <w:rsid w:val="00891C83"/>
    <w:rsid w:val="00892615"/>
    <w:rsid w:val="00895039"/>
    <w:rsid w:val="00897ED6"/>
    <w:rsid w:val="008A0F65"/>
    <w:rsid w:val="008A4065"/>
    <w:rsid w:val="008A44FA"/>
    <w:rsid w:val="008A599D"/>
    <w:rsid w:val="008B0FDE"/>
    <w:rsid w:val="008B1894"/>
    <w:rsid w:val="008B234E"/>
    <w:rsid w:val="008B4376"/>
    <w:rsid w:val="008B5CAA"/>
    <w:rsid w:val="008C0143"/>
    <w:rsid w:val="008C2C8A"/>
    <w:rsid w:val="008C40ED"/>
    <w:rsid w:val="008D0FB1"/>
    <w:rsid w:val="008D3C7F"/>
    <w:rsid w:val="008D5329"/>
    <w:rsid w:val="008E0022"/>
    <w:rsid w:val="008E1D3D"/>
    <w:rsid w:val="008E2159"/>
    <w:rsid w:val="008E2415"/>
    <w:rsid w:val="008E2D26"/>
    <w:rsid w:val="008F0F11"/>
    <w:rsid w:val="008F1B6F"/>
    <w:rsid w:val="008F3575"/>
    <w:rsid w:val="008F3C83"/>
    <w:rsid w:val="008F4069"/>
    <w:rsid w:val="008F7A18"/>
    <w:rsid w:val="008F7C2A"/>
    <w:rsid w:val="00900A66"/>
    <w:rsid w:val="00901958"/>
    <w:rsid w:val="00905957"/>
    <w:rsid w:val="00911A2A"/>
    <w:rsid w:val="00912114"/>
    <w:rsid w:val="00921774"/>
    <w:rsid w:val="0092229D"/>
    <w:rsid w:val="009223D1"/>
    <w:rsid w:val="0092241E"/>
    <w:rsid w:val="009250B2"/>
    <w:rsid w:val="00927109"/>
    <w:rsid w:val="00931EFA"/>
    <w:rsid w:val="00932459"/>
    <w:rsid w:val="00934B58"/>
    <w:rsid w:val="009404B0"/>
    <w:rsid w:val="00940C14"/>
    <w:rsid w:val="00953B98"/>
    <w:rsid w:val="00955600"/>
    <w:rsid w:val="00955974"/>
    <w:rsid w:val="00956A4F"/>
    <w:rsid w:val="00961CAE"/>
    <w:rsid w:val="00962BFA"/>
    <w:rsid w:val="00966379"/>
    <w:rsid w:val="00973F3B"/>
    <w:rsid w:val="0097690A"/>
    <w:rsid w:val="00977ADC"/>
    <w:rsid w:val="009812C8"/>
    <w:rsid w:val="0098292B"/>
    <w:rsid w:val="00982FF9"/>
    <w:rsid w:val="0098348D"/>
    <w:rsid w:val="009837D6"/>
    <w:rsid w:val="00984059"/>
    <w:rsid w:val="00984B64"/>
    <w:rsid w:val="009916D5"/>
    <w:rsid w:val="00992311"/>
    <w:rsid w:val="00992CB6"/>
    <w:rsid w:val="00992EE0"/>
    <w:rsid w:val="009954EC"/>
    <w:rsid w:val="009957D4"/>
    <w:rsid w:val="009961CC"/>
    <w:rsid w:val="00996487"/>
    <w:rsid w:val="009975CB"/>
    <w:rsid w:val="009A06F7"/>
    <w:rsid w:val="009A07AB"/>
    <w:rsid w:val="009A0CF6"/>
    <w:rsid w:val="009A0F6B"/>
    <w:rsid w:val="009A4DB6"/>
    <w:rsid w:val="009B4A9A"/>
    <w:rsid w:val="009B4DD0"/>
    <w:rsid w:val="009C25A3"/>
    <w:rsid w:val="009C339E"/>
    <w:rsid w:val="009C6C91"/>
    <w:rsid w:val="009D0E44"/>
    <w:rsid w:val="009D0F00"/>
    <w:rsid w:val="009D20D4"/>
    <w:rsid w:val="009D2853"/>
    <w:rsid w:val="009D7B70"/>
    <w:rsid w:val="009E33C1"/>
    <w:rsid w:val="009E3A65"/>
    <w:rsid w:val="009E496A"/>
    <w:rsid w:val="009E6206"/>
    <w:rsid w:val="009E6B5D"/>
    <w:rsid w:val="009E7DCB"/>
    <w:rsid w:val="009F2A50"/>
    <w:rsid w:val="00A02331"/>
    <w:rsid w:val="00A05E67"/>
    <w:rsid w:val="00A10554"/>
    <w:rsid w:val="00A118C1"/>
    <w:rsid w:val="00A14C8A"/>
    <w:rsid w:val="00A169AB"/>
    <w:rsid w:val="00A16D11"/>
    <w:rsid w:val="00A200DE"/>
    <w:rsid w:val="00A20B26"/>
    <w:rsid w:val="00A2230C"/>
    <w:rsid w:val="00A23989"/>
    <w:rsid w:val="00A3481D"/>
    <w:rsid w:val="00A34C05"/>
    <w:rsid w:val="00A35DF9"/>
    <w:rsid w:val="00A37FE5"/>
    <w:rsid w:val="00A50358"/>
    <w:rsid w:val="00A52220"/>
    <w:rsid w:val="00A526A8"/>
    <w:rsid w:val="00A53C6B"/>
    <w:rsid w:val="00A563FA"/>
    <w:rsid w:val="00A56768"/>
    <w:rsid w:val="00A57598"/>
    <w:rsid w:val="00A627C3"/>
    <w:rsid w:val="00A6345C"/>
    <w:rsid w:val="00A652CA"/>
    <w:rsid w:val="00A70F55"/>
    <w:rsid w:val="00A72F21"/>
    <w:rsid w:val="00A73BD6"/>
    <w:rsid w:val="00A82DBD"/>
    <w:rsid w:val="00A83AD1"/>
    <w:rsid w:val="00A8400D"/>
    <w:rsid w:val="00A84DDD"/>
    <w:rsid w:val="00A8548B"/>
    <w:rsid w:val="00A85A9D"/>
    <w:rsid w:val="00A87BBB"/>
    <w:rsid w:val="00A87E6D"/>
    <w:rsid w:val="00A90919"/>
    <w:rsid w:val="00A90FDF"/>
    <w:rsid w:val="00A92FAB"/>
    <w:rsid w:val="00A947E1"/>
    <w:rsid w:val="00A955CE"/>
    <w:rsid w:val="00AA00D0"/>
    <w:rsid w:val="00AA0466"/>
    <w:rsid w:val="00AA2ABA"/>
    <w:rsid w:val="00AA5080"/>
    <w:rsid w:val="00AA6C34"/>
    <w:rsid w:val="00AB01D5"/>
    <w:rsid w:val="00AB04D8"/>
    <w:rsid w:val="00AB152C"/>
    <w:rsid w:val="00AB50A0"/>
    <w:rsid w:val="00AB5D28"/>
    <w:rsid w:val="00AB76F8"/>
    <w:rsid w:val="00AC6773"/>
    <w:rsid w:val="00AD2F27"/>
    <w:rsid w:val="00AD35D5"/>
    <w:rsid w:val="00AD3692"/>
    <w:rsid w:val="00AD43AE"/>
    <w:rsid w:val="00AD45DB"/>
    <w:rsid w:val="00AE15C1"/>
    <w:rsid w:val="00AE1DC6"/>
    <w:rsid w:val="00AE3D2A"/>
    <w:rsid w:val="00AE3F4F"/>
    <w:rsid w:val="00AE481D"/>
    <w:rsid w:val="00AE604A"/>
    <w:rsid w:val="00AE63FC"/>
    <w:rsid w:val="00AE74B8"/>
    <w:rsid w:val="00AF18F6"/>
    <w:rsid w:val="00AF474E"/>
    <w:rsid w:val="00AF5CE3"/>
    <w:rsid w:val="00AF705A"/>
    <w:rsid w:val="00AF7315"/>
    <w:rsid w:val="00AF7CEF"/>
    <w:rsid w:val="00B008DB"/>
    <w:rsid w:val="00B028F0"/>
    <w:rsid w:val="00B03129"/>
    <w:rsid w:val="00B04405"/>
    <w:rsid w:val="00B04BCE"/>
    <w:rsid w:val="00B04DEE"/>
    <w:rsid w:val="00B072AC"/>
    <w:rsid w:val="00B11532"/>
    <w:rsid w:val="00B1208E"/>
    <w:rsid w:val="00B133FD"/>
    <w:rsid w:val="00B13FD7"/>
    <w:rsid w:val="00B20DBC"/>
    <w:rsid w:val="00B21A66"/>
    <w:rsid w:val="00B26639"/>
    <w:rsid w:val="00B26842"/>
    <w:rsid w:val="00B302DC"/>
    <w:rsid w:val="00B30DEB"/>
    <w:rsid w:val="00B37CE5"/>
    <w:rsid w:val="00B40432"/>
    <w:rsid w:val="00B43A69"/>
    <w:rsid w:val="00B51115"/>
    <w:rsid w:val="00B51578"/>
    <w:rsid w:val="00B5179D"/>
    <w:rsid w:val="00B522F5"/>
    <w:rsid w:val="00B544C9"/>
    <w:rsid w:val="00B638BF"/>
    <w:rsid w:val="00B63B9A"/>
    <w:rsid w:val="00B64442"/>
    <w:rsid w:val="00B64F98"/>
    <w:rsid w:val="00B6537C"/>
    <w:rsid w:val="00B66F69"/>
    <w:rsid w:val="00B714CC"/>
    <w:rsid w:val="00B74C88"/>
    <w:rsid w:val="00B74E6D"/>
    <w:rsid w:val="00B805EC"/>
    <w:rsid w:val="00B82673"/>
    <w:rsid w:val="00B840DC"/>
    <w:rsid w:val="00B86216"/>
    <w:rsid w:val="00B870BC"/>
    <w:rsid w:val="00B907F6"/>
    <w:rsid w:val="00B94724"/>
    <w:rsid w:val="00B948E9"/>
    <w:rsid w:val="00B95364"/>
    <w:rsid w:val="00B95E2E"/>
    <w:rsid w:val="00B96815"/>
    <w:rsid w:val="00BA1A4D"/>
    <w:rsid w:val="00BA2A1F"/>
    <w:rsid w:val="00BA2CD3"/>
    <w:rsid w:val="00BA4037"/>
    <w:rsid w:val="00BA4EA1"/>
    <w:rsid w:val="00BB1210"/>
    <w:rsid w:val="00BB1367"/>
    <w:rsid w:val="00BB14B1"/>
    <w:rsid w:val="00BB1903"/>
    <w:rsid w:val="00BB2034"/>
    <w:rsid w:val="00BB3B88"/>
    <w:rsid w:val="00BB4CD4"/>
    <w:rsid w:val="00BB7FE4"/>
    <w:rsid w:val="00BC347E"/>
    <w:rsid w:val="00BC3A2D"/>
    <w:rsid w:val="00BC3A44"/>
    <w:rsid w:val="00BC49F1"/>
    <w:rsid w:val="00BC4BAB"/>
    <w:rsid w:val="00BD0C0A"/>
    <w:rsid w:val="00BD551A"/>
    <w:rsid w:val="00BD5EED"/>
    <w:rsid w:val="00BD68F4"/>
    <w:rsid w:val="00BD6DE7"/>
    <w:rsid w:val="00BD7D74"/>
    <w:rsid w:val="00BE2101"/>
    <w:rsid w:val="00BE778F"/>
    <w:rsid w:val="00BF132F"/>
    <w:rsid w:val="00BF18A9"/>
    <w:rsid w:val="00BF1B4B"/>
    <w:rsid w:val="00BF32A3"/>
    <w:rsid w:val="00BF3BD6"/>
    <w:rsid w:val="00BF46C6"/>
    <w:rsid w:val="00BF4C69"/>
    <w:rsid w:val="00BF6D1E"/>
    <w:rsid w:val="00BF7503"/>
    <w:rsid w:val="00BF7CFA"/>
    <w:rsid w:val="00BF7EF2"/>
    <w:rsid w:val="00C01023"/>
    <w:rsid w:val="00C03C10"/>
    <w:rsid w:val="00C03EDE"/>
    <w:rsid w:val="00C03F28"/>
    <w:rsid w:val="00C04C08"/>
    <w:rsid w:val="00C0636F"/>
    <w:rsid w:val="00C079CB"/>
    <w:rsid w:val="00C12A48"/>
    <w:rsid w:val="00C1429B"/>
    <w:rsid w:val="00C21502"/>
    <w:rsid w:val="00C2281A"/>
    <w:rsid w:val="00C2284F"/>
    <w:rsid w:val="00C26CB5"/>
    <w:rsid w:val="00C270EC"/>
    <w:rsid w:val="00C275F4"/>
    <w:rsid w:val="00C27F5C"/>
    <w:rsid w:val="00C31A1C"/>
    <w:rsid w:val="00C32CEE"/>
    <w:rsid w:val="00C34187"/>
    <w:rsid w:val="00C341AC"/>
    <w:rsid w:val="00C41054"/>
    <w:rsid w:val="00C444E0"/>
    <w:rsid w:val="00C4462D"/>
    <w:rsid w:val="00C47687"/>
    <w:rsid w:val="00C47AF2"/>
    <w:rsid w:val="00C51DB0"/>
    <w:rsid w:val="00C55F65"/>
    <w:rsid w:val="00C60B6A"/>
    <w:rsid w:val="00C64E5C"/>
    <w:rsid w:val="00C70E0C"/>
    <w:rsid w:val="00C7449E"/>
    <w:rsid w:val="00C77302"/>
    <w:rsid w:val="00C80ABD"/>
    <w:rsid w:val="00C810AF"/>
    <w:rsid w:val="00C82519"/>
    <w:rsid w:val="00C8510C"/>
    <w:rsid w:val="00C93D18"/>
    <w:rsid w:val="00C93EC0"/>
    <w:rsid w:val="00C95C5C"/>
    <w:rsid w:val="00CA0824"/>
    <w:rsid w:val="00CA347D"/>
    <w:rsid w:val="00CA4CF1"/>
    <w:rsid w:val="00CA711A"/>
    <w:rsid w:val="00CA7E8C"/>
    <w:rsid w:val="00CB21D2"/>
    <w:rsid w:val="00CB2923"/>
    <w:rsid w:val="00CB332C"/>
    <w:rsid w:val="00CB33D0"/>
    <w:rsid w:val="00CB3486"/>
    <w:rsid w:val="00CB3BD2"/>
    <w:rsid w:val="00CB495A"/>
    <w:rsid w:val="00CB64DC"/>
    <w:rsid w:val="00CB65A6"/>
    <w:rsid w:val="00CB78CD"/>
    <w:rsid w:val="00CB7C27"/>
    <w:rsid w:val="00CC2E03"/>
    <w:rsid w:val="00CC4D3D"/>
    <w:rsid w:val="00CC66AA"/>
    <w:rsid w:val="00CD0400"/>
    <w:rsid w:val="00CD0594"/>
    <w:rsid w:val="00CE09B4"/>
    <w:rsid w:val="00CE1D99"/>
    <w:rsid w:val="00CE266A"/>
    <w:rsid w:val="00CE2B6A"/>
    <w:rsid w:val="00CE3198"/>
    <w:rsid w:val="00CE4570"/>
    <w:rsid w:val="00CE56B1"/>
    <w:rsid w:val="00CE57EA"/>
    <w:rsid w:val="00CE6756"/>
    <w:rsid w:val="00CE6C06"/>
    <w:rsid w:val="00CF20FD"/>
    <w:rsid w:val="00CF7FA3"/>
    <w:rsid w:val="00D027B4"/>
    <w:rsid w:val="00D07CBC"/>
    <w:rsid w:val="00D117C1"/>
    <w:rsid w:val="00D20432"/>
    <w:rsid w:val="00D21CFE"/>
    <w:rsid w:val="00D22072"/>
    <w:rsid w:val="00D22F62"/>
    <w:rsid w:val="00D23005"/>
    <w:rsid w:val="00D237F1"/>
    <w:rsid w:val="00D27024"/>
    <w:rsid w:val="00D34B80"/>
    <w:rsid w:val="00D34BB0"/>
    <w:rsid w:val="00D35A44"/>
    <w:rsid w:val="00D422A0"/>
    <w:rsid w:val="00D4368B"/>
    <w:rsid w:val="00D43C9A"/>
    <w:rsid w:val="00D44FA7"/>
    <w:rsid w:val="00D46682"/>
    <w:rsid w:val="00D60335"/>
    <w:rsid w:val="00D63BE0"/>
    <w:rsid w:val="00D65065"/>
    <w:rsid w:val="00D65EB3"/>
    <w:rsid w:val="00D6740E"/>
    <w:rsid w:val="00D7669F"/>
    <w:rsid w:val="00D80A95"/>
    <w:rsid w:val="00D81BFB"/>
    <w:rsid w:val="00D851F3"/>
    <w:rsid w:val="00D85294"/>
    <w:rsid w:val="00D85A39"/>
    <w:rsid w:val="00D90DFB"/>
    <w:rsid w:val="00D91E41"/>
    <w:rsid w:val="00D926F1"/>
    <w:rsid w:val="00D9429A"/>
    <w:rsid w:val="00D944B2"/>
    <w:rsid w:val="00D9595A"/>
    <w:rsid w:val="00D95BC3"/>
    <w:rsid w:val="00D977C3"/>
    <w:rsid w:val="00DA33D2"/>
    <w:rsid w:val="00DA3D7A"/>
    <w:rsid w:val="00DA4976"/>
    <w:rsid w:val="00DB19D0"/>
    <w:rsid w:val="00DB2AEC"/>
    <w:rsid w:val="00DB3085"/>
    <w:rsid w:val="00DB7B39"/>
    <w:rsid w:val="00DB7EC6"/>
    <w:rsid w:val="00DC30DB"/>
    <w:rsid w:val="00DC397C"/>
    <w:rsid w:val="00DC4CDB"/>
    <w:rsid w:val="00DC634E"/>
    <w:rsid w:val="00DC67D1"/>
    <w:rsid w:val="00DC6FAA"/>
    <w:rsid w:val="00DD051F"/>
    <w:rsid w:val="00DD089E"/>
    <w:rsid w:val="00DD13CF"/>
    <w:rsid w:val="00DD18EE"/>
    <w:rsid w:val="00DD33FB"/>
    <w:rsid w:val="00DD473D"/>
    <w:rsid w:val="00DD4B47"/>
    <w:rsid w:val="00DD6B67"/>
    <w:rsid w:val="00DD7425"/>
    <w:rsid w:val="00DE0A72"/>
    <w:rsid w:val="00DE25E3"/>
    <w:rsid w:val="00DE4817"/>
    <w:rsid w:val="00DF0444"/>
    <w:rsid w:val="00DF1BC4"/>
    <w:rsid w:val="00DF32D2"/>
    <w:rsid w:val="00DF4A1B"/>
    <w:rsid w:val="00E02C50"/>
    <w:rsid w:val="00E02DDC"/>
    <w:rsid w:val="00E03647"/>
    <w:rsid w:val="00E113A1"/>
    <w:rsid w:val="00E131FC"/>
    <w:rsid w:val="00E14CAA"/>
    <w:rsid w:val="00E14CFE"/>
    <w:rsid w:val="00E177A3"/>
    <w:rsid w:val="00E17926"/>
    <w:rsid w:val="00E21005"/>
    <w:rsid w:val="00E217B0"/>
    <w:rsid w:val="00E23C94"/>
    <w:rsid w:val="00E242BA"/>
    <w:rsid w:val="00E2449D"/>
    <w:rsid w:val="00E24759"/>
    <w:rsid w:val="00E26FA2"/>
    <w:rsid w:val="00E32731"/>
    <w:rsid w:val="00E40901"/>
    <w:rsid w:val="00E42C9E"/>
    <w:rsid w:val="00E44ED7"/>
    <w:rsid w:val="00E4593B"/>
    <w:rsid w:val="00E466EF"/>
    <w:rsid w:val="00E46CEF"/>
    <w:rsid w:val="00E51191"/>
    <w:rsid w:val="00E51440"/>
    <w:rsid w:val="00E51CDB"/>
    <w:rsid w:val="00E53522"/>
    <w:rsid w:val="00E53A14"/>
    <w:rsid w:val="00E53F9D"/>
    <w:rsid w:val="00E5432D"/>
    <w:rsid w:val="00E56D0C"/>
    <w:rsid w:val="00E60E3C"/>
    <w:rsid w:val="00E62C13"/>
    <w:rsid w:val="00E637F2"/>
    <w:rsid w:val="00E710FE"/>
    <w:rsid w:val="00E765C6"/>
    <w:rsid w:val="00E81F2F"/>
    <w:rsid w:val="00E83EEF"/>
    <w:rsid w:val="00E846C1"/>
    <w:rsid w:val="00E84D1E"/>
    <w:rsid w:val="00E859BD"/>
    <w:rsid w:val="00E86503"/>
    <w:rsid w:val="00E8671A"/>
    <w:rsid w:val="00E87512"/>
    <w:rsid w:val="00E918EA"/>
    <w:rsid w:val="00E96FBC"/>
    <w:rsid w:val="00EA41BE"/>
    <w:rsid w:val="00EA42EB"/>
    <w:rsid w:val="00EA6A19"/>
    <w:rsid w:val="00EA6EBB"/>
    <w:rsid w:val="00EB25AE"/>
    <w:rsid w:val="00EB29D4"/>
    <w:rsid w:val="00EB2AEC"/>
    <w:rsid w:val="00EB38C5"/>
    <w:rsid w:val="00EB6614"/>
    <w:rsid w:val="00EC2E98"/>
    <w:rsid w:val="00EC3746"/>
    <w:rsid w:val="00EC5540"/>
    <w:rsid w:val="00EC6169"/>
    <w:rsid w:val="00ED4196"/>
    <w:rsid w:val="00ED50CD"/>
    <w:rsid w:val="00EE0B17"/>
    <w:rsid w:val="00EE0B82"/>
    <w:rsid w:val="00EE0BF8"/>
    <w:rsid w:val="00EE34F3"/>
    <w:rsid w:val="00EE66EC"/>
    <w:rsid w:val="00EE670E"/>
    <w:rsid w:val="00EE7239"/>
    <w:rsid w:val="00EF197F"/>
    <w:rsid w:val="00EF1C20"/>
    <w:rsid w:val="00EF29C5"/>
    <w:rsid w:val="00EF2CFF"/>
    <w:rsid w:val="00EF2EEA"/>
    <w:rsid w:val="00EF3308"/>
    <w:rsid w:val="00EF3D9A"/>
    <w:rsid w:val="00EF4A33"/>
    <w:rsid w:val="00EF5257"/>
    <w:rsid w:val="00EF6340"/>
    <w:rsid w:val="00EF75BD"/>
    <w:rsid w:val="00F03F08"/>
    <w:rsid w:val="00F0548F"/>
    <w:rsid w:val="00F11F11"/>
    <w:rsid w:val="00F202F7"/>
    <w:rsid w:val="00F22229"/>
    <w:rsid w:val="00F22E98"/>
    <w:rsid w:val="00F2320F"/>
    <w:rsid w:val="00F23283"/>
    <w:rsid w:val="00F25BA3"/>
    <w:rsid w:val="00F30981"/>
    <w:rsid w:val="00F32117"/>
    <w:rsid w:val="00F346B1"/>
    <w:rsid w:val="00F37AA6"/>
    <w:rsid w:val="00F37C62"/>
    <w:rsid w:val="00F37D24"/>
    <w:rsid w:val="00F40DB7"/>
    <w:rsid w:val="00F4164D"/>
    <w:rsid w:val="00F41A4C"/>
    <w:rsid w:val="00F44159"/>
    <w:rsid w:val="00F4523E"/>
    <w:rsid w:val="00F51016"/>
    <w:rsid w:val="00F53371"/>
    <w:rsid w:val="00F5476C"/>
    <w:rsid w:val="00F54B78"/>
    <w:rsid w:val="00F54C13"/>
    <w:rsid w:val="00F5527C"/>
    <w:rsid w:val="00F601B8"/>
    <w:rsid w:val="00F63785"/>
    <w:rsid w:val="00F64F44"/>
    <w:rsid w:val="00F66E1D"/>
    <w:rsid w:val="00F67124"/>
    <w:rsid w:val="00F74786"/>
    <w:rsid w:val="00F74DB5"/>
    <w:rsid w:val="00F74F54"/>
    <w:rsid w:val="00F8008E"/>
    <w:rsid w:val="00F808CA"/>
    <w:rsid w:val="00F81898"/>
    <w:rsid w:val="00F81CED"/>
    <w:rsid w:val="00F844DE"/>
    <w:rsid w:val="00F90ED6"/>
    <w:rsid w:val="00F92E2D"/>
    <w:rsid w:val="00F937AE"/>
    <w:rsid w:val="00F9394C"/>
    <w:rsid w:val="00F93B86"/>
    <w:rsid w:val="00F96CBC"/>
    <w:rsid w:val="00F97C20"/>
    <w:rsid w:val="00FA1D44"/>
    <w:rsid w:val="00FA1DE4"/>
    <w:rsid w:val="00FA3E50"/>
    <w:rsid w:val="00FA4E1A"/>
    <w:rsid w:val="00FB4BB9"/>
    <w:rsid w:val="00FB7AD7"/>
    <w:rsid w:val="00FC2899"/>
    <w:rsid w:val="00FC3081"/>
    <w:rsid w:val="00FC48F7"/>
    <w:rsid w:val="00FC4905"/>
    <w:rsid w:val="00FC5B3A"/>
    <w:rsid w:val="00FC7857"/>
    <w:rsid w:val="00FD0489"/>
    <w:rsid w:val="00FD5B4D"/>
    <w:rsid w:val="00FD5D5F"/>
    <w:rsid w:val="00FE211E"/>
    <w:rsid w:val="00FE21D2"/>
    <w:rsid w:val="00FE642F"/>
    <w:rsid w:val="00FF05AB"/>
    <w:rsid w:val="00FF19D5"/>
    <w:rsid w:val="00FF25AE"/>
    <w:rsid w:val="00FF299A"/>
    <w:rsid w:val="00FF3002"/>
    <w:rsid w:val="00FF49B7"/>
    <w:rsid w:val="01970210"/>
    <w:rsid w:val="02154F95"/>
    <w:rsid w:val="036CDE8B"/>
    <w:rsid w:val="041BE3C0"/>
    <w:rsid w:val="05670D82"/>
    <w:rsid w:val="072C50DD"/>
    <w:rsid w:val="08292059"/>
    <w:rsid w:val="08356333"/>
    <w:rsid w:val="0AFF471E"/>
    <w:rsid w:val="0B16C797"/>
    <w:rsid w:val="0D46EF4E"/>
    <w:rsid w:val="0D7AC911"/>
    <w:rsid w:val="14C1F6DB"/>
    <w:rsid w:val="16798654"/>
    <w:rsid w:val="18C15AD7"/>
    <w:rsid w:val="19E59EA1"/>
    <w:rsid w:val="1A6B1DA5"/>
    <w:rsid w:val="1B2CC423"/>
    <w:rsid w:val="1BDE8F5F"/>
    <w:rsid w:val="1C3C2188"/>
    <w:rsid w:val="1D3A2353"/>
    <w:rsid w:val="1E6BECC9"/>
    <w:rsid w:val="1E729FCC"/>
    <w:rsid w:val="1E7A2A6E"/>
    <w:rsid w:val="1ECD6FB1"/>
    <w:rsid w:val="20A93ED3"/>
    <w:rsid w:val="20DE8A62"/>
    <w:rsid w:val="218AAE2A"/>
    <w:rsid w:val="218D1689"/>
    <w:rsid w:val="23649621"/>
    <w:rsid w:val="23A6FBF9"/>
    <w:rsid w:val="2549E8F2"/>
    <w:rsid w:val="25FA76D6"/>
    <w:rsid w:val="27D8E527"/>
    <w:rsid w:val="2953B742"/>
    <w:rsid w:val="2962C952"/>
    <w:rsid w:val="2BF864AF"/>
    <w:rsid w:val="3038F9EF"/>
    <w:rsid w:val="30589785"/>
    <w:rsid w:val="307D432F"/>
    <w:rsid w:val="30A3FD04"/>
    <w:rsid w:val="30DF4895"/>
    <w:rsid w:val="340A9C16"/>
    <w:rsid w:val="34860161"/>
    <w:rsid w:val="37093774"/>
    <w:rsid w:val="38354515"/>
    <w:rsid w:val="3B20C6B0"/>
    <w:rsid w:val="3B38524F"/>
    <w:rsid w:val="3DB45372"/>
    <w:rsid w:val="3F13FB28"/>
    <w:rsid w:val="40866042"/>
    <w:rsid w:val="40D2C3E0"/>
    <w:rsid w:val="41EBD7E2"/>
    <w:rsid w:val="429D487E"/>
    <w:rsid w:val="43DF5F5E"/>
    <w:rsid w:val="43DFF288"/>
    <w:rsid w:val="46A728C8"/>
    <w:rsid w:val="46F4FF6E"/>
    <w:rsid w:val="470387CC"/>
    <w:rsid w:val="48838B63"/>
    <w:rsid w:val="48FF8225"/>
    <w:rsid w:val="49FE380B"/>
    <w:rsid w:val="4A360964"/>
    <w:rsid w:val="4A9B1FB5"/>
    <w:rsid w:val="4AEAD149"/>
    <w:rsid w:val="4C043BB0"/>
    <w:rsid w:val="4C7DE11B"/>
    <w:rsid w:val="4DECAF31"/>
    <w:rsid w:val="4EDD36C5"/>
    <w:rsid w:val="4F975293"/>
    <w:rsid w:val="52D1DC21"/>
    <w:rsid w:val="53696B36"/>
    <w:rsid w:val="54357EA2"/>
    <w:rsid w:val="5494B284"/>
    <w:rsid w:val="54B72FCB"/>
    <w:rsid w:val="553F1362"/>
    <w:rsid w:val="55549F70"/>
    <w:rsid w:val="5D9C00C7"/>
    <w:rsid w:val="5ED2B98F"/>
    <w:rsid w:val="5FA0B4B6"/>
    <w:rsid w:val="635C1B27"/>
    <w:rsid w:val="63B04B28"/>
    <w:rsid w:val="64379F7C"/>
    <w:rsid w:val="649D2547"/>
    <w:rsid w:val="66117F39"/>
    <w:rsid w:val="67114C6B"/>
    <w:rsid w:val="671AAAE8"/>
    <w:rsid w:val="6ACFC414"/>
    <w:rsid w:val="6D1FCDBC"/>
    <w:rsid w:val="6DB1E395"/>
    <w:rsid w:val="6DE71A31"/>
    <w:rsid w:val="6DED35BC"/>
    <w:rsid w:val="6F45F9F3"/>
    <w:rsid w:val="6F6D4F05"/>
    <w:rsid w:val="736389D6"/>
    <w:rsid w:val="7577E578"/>
    <w:rsid w:val="759A413A"/>
    <w:rsid w:val="777293DB"/>
    <w:rsid w:val="7A71C858"/>
    <w:rsid w:val="7C71A2C6"/>
    <w:rsid w:val="7CA1BD75"/>
    <w:rsid w:val="7CB4E071"/>
    <w:rsid w:val="7D55F9DB"/>
    <w:rsid w:val="7E941092"/>
    <w:rsid w:val="7ED27B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F344"/>
  <w14:defaultImageDpi w14:val="32767"/>
  <w15:chartTrackingRefBased/>
  <w15:docId w15:val="{9A712BB8-9427-B44A-80A5-F72AF6C1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D3807"/>
    <w:pPr>
      <w:spacing w:line="276" w:lineRule="auto"/>
      <w:contextualSpacing/>
    </w:pPr>
    <w:rPr>
      <w:rFonts w:ascii="Arial" w:eastAsia="Arial" w:hAnsi="Arial" w:cs="Arial"/>
      <w:sz w:val="22"/>
      <w:szCs w:val="22"/>
      <w:lang w:val="e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807"/>
    <w:rPr>
      <w:color w:val="0563C1" w:themeColor="hyperlink"/>
      <w:u w:val="single"/>
    </w:rPr>
  </w:style>
  <w:style w:type="paragraph" w:styleId="FootnoteText">
    <w:name w:val="footnote text"/>
    <w:basedOn w:val="Normal"/>
    <w:link w:val="FootnoteTextChar"/>
    <w:uiPriority w:val="99"/>
    <w:semiHidden/>
    <w:unhideWhenUsed/>
    <w:rsid w:val="006D3807"/>
    <w:pPr>
      <w:spacing w:line="240" w:lineRule="auto"/>
      <w:contextualSpacing w:val="0"/>
    </w:pPr>
    <w:rPr>
      <w:rFonts w:asciiTheme="minorHAnsi" w:eastAsia="SimSun" w:hAnsiTheme="minorHAnsi"/>
      <w:sz w:val="20"/>
      <w:szCs w:val="20"/>
      <w:lang w:val="en-GB" w:eastAsia="en-US"/>
    </w:rPr>
  </w:style>
  <w:style w:type="character" w:customStyle="1" w:styleId="FootnoteTextChar">
    <w:name w:val="Footnote Text Char"/>
    <w:basedOn w:val="DefaultParagraphFont"/>
    <w:link w:val="FootnoteText"/>
    <w:uiPriority w:val="99"/>
    <w:semiHidden/>
    <w:rsid w:val="006D3807"/>
    <w:rPr>
      <w:rFonts w:eastAsia="SimSun" w:cs="Arial"/>
      <w:sz w:val="20"/>
      <w:szCs w:val="20"/>
      <w:lang w:val="en-GB"/>
    </w:rPr>
  </w:style>
  <w:style w:type="character" w:styleId="FootnoteReference">
    <w:name w:val="footnote reference"/>
    <w:aliases w:val="heading1,-E Fußnotenzeichen,(Diplomarbeit FZ),(Diplomarbeit FZ)1,(Diplomarbeit FZ)2,(Diplomarbeit FZ)3,(Diplomarbeit FZ)4,(Diplomarbeit FZ)5,(Diplomarbeit FZ)6,(Diplomarbeit FZ)7,(Diplomarbeit FZ)8,(Diplomarbeit FZ)9,Ref,ftref"/>
    <w:basedOn w:val="DefaultParagraphFont"/>
    <w:uiPriority w:val="99"/>
    <w:unhideWhenUsed/>
    <w:rsid w:val="006D3807"/>
    <w:rPr>
      <w:vertAlign w:val="superscript"/>
    </w:rPr>
  </w:style>
  <w:style w:type="paragraph" w:styleId="Header">
    <w:name w:val="header"/>
    <w:basedOn w:val="Normal"/>
    <w:link w:val="HeaderChar"/>
    <w:uiPriority w:val="99"/>
    <w:unhideWhenUsed/>
    <w:rsid w:val="006D3807"/>
    <w:pPr>
      <w:tabs>
        <w:tab w:val="center" w:pos="4680"/>
        <w:tab w:val="right" w:pos="9360"/>
      </w:tabs>
      <w:spacing w:line="240" w:lineRule="auto"/>
    </w:pPr>
  </w:style>
  <w:style w:type="character" w:customStyle="1" w:styleId="HeaderChar">
    <w:name w:val="Header Char"/>
    <w:basedOn w:val="DefaultParagraphFont"/>
    <w:link w:val="Header"/>
    <w:uiPriority w:val="99"/>
    <w:rsid w:val="006D3807"/>
    <w:rPr>
      <w:rFonts w:ascii="Arial" w:eastAsia="Arial" w:hAnsi="Arial" w:cs="Arial"/>
      <w:sz w:val="22"/>
      <w:szCs w:val="22"/>
      <w:lang w:val="en" w:eastAsia="zh-CN"/>
    </w:rPr>
  </w:style>
  <w:style w:type="paragraph" w:styleId="Footer">
    <w:name w:val="footer"/>
    <w:basedOn w:val="Normal"/>
    <w:link w:val="FooterChar"/>
    <w:uiPriority w:val="99"/>
    <w:unhideWhenUsed/>
    <w:rsid w:val="006D3807"/>
    <w:pPr>
      <w:tabs>
        <w:tab w:val="center" w:pos="4680"/>
        <w:tab w:val="right" w:pos="9360"/>
      </w:tabs>
      <w:spacing w:line="240" w:lineRule="auto"/>
    </w:pPr>
  </w:style>
  <w:style w:type="character" w:customStyle="1" w:styleId="FooterChar">
    <w:name w:val="Footer Char"/>
    <w:basedOn w:val="DefaultParagraphFont"/>
    <w:link w:val="Footer"/>
    <w:uiPriority w:val="99"/>
    <w:rsid w:val="006D3807"/>
    <w:rPr>
      <w:rFonts w:ascii="Arial" w:eastAsia="Arial" w:hAnsi="Arial" w:cs="Arial"/>
      <w:sz w:val="22"/>
      <w:szCs w:val="22"/>
      <w:lang w:val="en" w:eastAsia="zh-CN"/>
    </w:rPr>
  </w:style>
  <w:style w:type="paragraph" w:styleId="NormalWeb">
    <w:name w:val="Normal (Web)"/>
    <w:basedOn w:val="Normal"/>
    <w:uiPriority w:val="99"/>
    <w:unhideWhenUsed/>
    <w:rsid w:val="006D3807"/>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5A4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A41"/>
    <w:rPr>
      <w:rFonts w:ascii="Times New Roman" w:eastAsia="Arial" w:hAnsi="Times New Roman" w:cs="Times New Roman"/>
      <w:sz w:val="18"/>
      <w:szCs w:val="18"/>
      <w:lang w:val="en" w:eastAsia="zh-CN"/>
    </w:rPr>
  </w:style>
  <w:style w:type="table" w:styleId="TableGrid">
    <w:name w:val="Table Grid"/>
    <w:basedOn w:val="TableNormal"/>
    <w:uiPriority w:val="39"/>
    <w:rsid w:val="0018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C4"/>
    <w:pPr>
      <w:ind w:left="720"/>
    </w:pPr>
  </w:style>
  <w:style w:type="character" w:styleId="UnresolvedMention">
    <w:name w:val="Unresolved Mention"/>
    <w:basedOn w:val="DefaultParagraphFont"/>
    <w:uiPriority w:val="99"/>
    <w:rsid w:val="00AD45D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089E"/>
    <w:rPr>
      <w:b/>
      <w:bCs/>
    </w:rPr>
  </w:style>
  <w:style w:type="character" w:customStyle="1" w:styleId="CommentSubjectChar">
    <w:name w:val="Comment Subject Char"/>
    <w:basedOn w:val="CommentTextChar"/>
    <w:link w:val="CommentSubject"/>
    <w:uiPriority w:val="99"/>
    <w:semiHidden/>
    <w:rsid w:val="00DD089E"/>
    <w:rPr>
      <w:rFonts w:ascii="Arial" w:eastAsia="Arial" w:hAnsi="Arial" w:cs="Arial"/>
      <w:b/>
      <w:bCs/>
      <w:sz w:val="20"/>
      <w:szCs w:val="20"/>
      <w:lang w:val="en" w:eastAsia="zh-CN"/>
    </w:rPr>
  </w:style>
  <w:style w:type="table" w:styleId="GridTable6Colorful-Accent5">
    <w:name w:val="Grid Table 6 Colorful Accent 5"/>
    <w:basedOn w:val="TableNormal"/>
    <w:uiPriority w:val="51"/>
    <w:rsid w:val="005858B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DF1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msonormal">
    <w:name w:val="x_x_msonormal"/>
    <w:basedOn w:val="Normal"/>
    <w:rsid w:val="00075622"/>
    <w:pPr>
      <w:spacing w:line="240" w:lineRule="auto"/>
      <w:contextualSpacing w:val="0"/>
    </w:pPr>
    <w:rPr>
      <w:rFonts w:ascii="Times New Roman" w:eastAsiaTheme="minorEastAsia" w:hAnsi="Times New Roman" w:cs="Times New Roman"/>
      <w:sz w:val="24"/>
      <w:szCs w:val="24"/>
      <w:lang w:val="en-US"/>
    </w:rPr>
  </w:style>
  <w:style w:type="paragraph" w:customStyle="1" w:styleId="p-strong">
    <w:name w:val="p-strong"/>
    <w:basedOn w:val="Normal"/>
    <w:rsid w:val="008377C2"/>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77C2"/>
    <w:rPr>
      <w:b/>
      <w:bCs/>
    </w:rPr>
  </w:style>
  <w:style w:type="character" w:styleId="FollowedHyperlink">
    <w:name w:val="FollowedHyperlink"/>
    <w:basedOn w:val="DefaultParagraphFont"/>
    <w:uiPriority w:val="99"/>
    <w:semiHidden/>
    <w:unhideWhenUsed/>
    <w:rsid w:val="005660BB"/>
    <w:rPr>
      <w:color w:val="954F72" w:themeColor="followedHyperlink"/>
      <w:u w:val="single"/>
    </w:rPr>
  </w:style>
  <w:style w:type="paragraph" w:styleId="Revision">
    <w:name w:val="Revision"/>
    <w:hidden/>
    <w:uiPriority w:val="99"/>
    <w:semiHidden/>
    <w:rsid w:val="00C51DB0"/>
    <w:rPr>
      <w:rFonts w:ascii="Arial" w:eastAsia="Arial" w:hAnsi="Arial" w:cs="Arial"/>
      <w:sz w:val="22"/>
      <w:szCs w:val="22"/>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2618">
      <w:bodyDiv w:val="1"/>
      <w:marLeft w:val="0"/>
      <w:marRight w:val="0"/>
      <w:marTop w:val="0"/>
      <w:marBottom w:val="0"/>
      <w:divBdr>
        <w:top w:val="none" w:sz="0" w:space="0" w:color="auto"/>
        <w:left w:val="none" w:sz="0" w:space="0" w:color="auto"/>
        <w:bottom w:val="none" w:sz="0" w:space="0" w:color="auto"/>
        <w:right w:val="none" w:sz="0" w:space="0" w:color="auto"/>
      </w:divBdr>
    </w:div>
    <w:div w:id="494682766">
      <w:bodyDiv w:val="1"/>
      <w:marLeft w:val="0"/>
      <w:marRight w:val="0"/>
      <w:marTop w:val="0"/>
      <w:marBottom w:val="0"/>
      <w:divBdr>
        <w:top w:val="none" w:sz="0" w:space="0" w:color="auto"/>
        <w:left w:val="none" w:sz="0" w:space="0" w:color="auto"/>
        <w:bottom w:val="none" w:sz="0" w:space="0" w:color="auto"/>
        <w:right w:val="none" w:sz="0" w:space="0" w:color="auto"/>
      </w:divBdr>
    </w:div>
    <w:div w:id="586764901">
      <w:bodyDiv w:val="1"/>
      <w:marLeft w:val="0"/>
      <w:marRight w:val="0"/>
      <w:marTop w:val="0"/>
      <w:marBottom w:val="0"/>
      <w:divBdr>
        <w:top w:val="none" w:sz="0" w:space="0" w:color="auto"/>
        <w:left w:val="none" w:sz="0" w:space="0" w:color="auto"/>
        <w:bottom w:val="none" w:sz="0" w:space="0" w:color="auto"/>
        <w:right w:val="none" w:sz="0" w:space="0" w:color="auto"/>
      </w:divBdr>
    </w:div>
    <w:div w:id="681660833">
      <w:bodyDiv w:val="1"/>
      <w:marLeft w:val="0"/>
      <w:marRight w:val="0"/>
      <w:marTop w:val="0"/>
      <w:marBottom w:val="0"/>
      <w:divBdr>
        <w:top w:val="none" w:sz="0" w:space="0" w:color="auto"/>
        <w:left w:val="none" w:sz="0" w:space="0" w:color="auto"/>
        <w:bottom w:val="none" w:sz="0" w:space="0" w:color="auto"/>
        <w:right w:val="none" w:sz="0" w:space="0" w:color="auto"/>
      </w:divBdr>
    </w:div>
    <w:div w:id="745886448">
      <w:bodyDiv w:val="1"/>
      <w:marLeft w:val="0"/>
      <w:marRight w:val="0"/>
      <w:marTop w:val="0"/>
      <w:marBottom w:val="0"/>
      <w:divBdr>
        <w:top w:val="none" w:sz="0" w:space="0" w:color="auto"/>
        <w:left w:val="none" w:sz="0" w:space="0" w:color="auto"/>
        <w:bottom w:val="none" w:sz="0" w:space="0" w:color="auto"/>
        <w:right w:val="none" w:sz="0" w:space="0" w:color="auto"/>
      </w:divBdr>
    </w:div>
    <w:div w:id="811405197">
      <w:bodyDiv w:val="1"/>
      <w:marLeft w:val="0"/>
      <w:marRight w:val="0"/>
      <w:marTop w:val="0"/>
      <w:marBottom w:val="0"/>
      <w:divBdr>
        <w:top w:val="none" w:sz="0" w:space="0" w:color="auto"/>
        <w:left w:val="none" w:sz="0" w:space="0" w:color="auto"/>
        <w:bottom w:val="none" w:sz="0" w:space="0" w:color="auto"/>
        <w:right w:val="none" w:sz="0" w:space="0" w:color="auto"/>
      </w:divBdr>
    </w:div>
    <w:div w:id="863135810">
      <w:bodyDiv w:val="1"/>
      <w:marLeft w:val="0"/>
      <w:marRight w:val="0"/>
      <w:marTop w:val="0"/>
      <w:marBottom w:val="0"/>
      <w:divBdr>
        <w:top w:val="none" w:sz="0" w:space="0" w:color="auto"/>
        <w:left w:val="none" w:sz="0" w:space="0" w:color="auto"/>
        <w:bottom w:val="none" w:sz="0" w:space="0" w:color="auto"/>
        <w:right w:val="none" w:sz="0" w:space="0" w:color="auto"/>
      </w:divBdr>
      <w:divsChild>
        <w:div w:id="781263554">
          <w:marLeft w:val="0"/>
          <w:marRight w:val="0"/>
          <w:marTop w:val="0"/>
          <w:marBottom w:val="0"/>
          <w:divBdr>
            <w:top w:val="none" w:sz="0" w:space="0" w:color="auto"/>
            <w:left w:val="none" w:sz="0" w:space="0" w:color="auto"/>
            <w:bottom w:val="none" w:sz="0" w:space="0" w:color="auto"/>
            <w:right w:val="none" w:sz="0" w:space="0" w:color="auto"/>
          </w:divBdr>
        </w:div>
        <w:div w:id="10033699">
          <w:marLeft w:val="0"/>
          <w:marRight w:val="0"/>
          <w:marTop w:val="0"/>
          <w:marBottom w:val="0"/>
          <w:divBdr>
            <w:top w:val="none" w:sz="0" w:space="0" w:color="auto"/>
            <w:left w:val="none" w:sz="0" w:space="0" w:color="auto"/>
            <w:bottom w:val="none" w:sz="0" w:space="0" w:color="auto"/>
            <w:right w:val="none" w:sz="0" w:space="0" w:color="auto"/>
          </w:divBdr>
        </w:div>
      </w:divsChild>
    </w:div>
    <w:div w:id="91104428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165709730">
      <w:bodyDiv w:val="1"/>
      <w:marLeft w:val="0"/>
      <w:marRight w:val="0"/>
      <w:marTop w:val="0"/>
      <w:marBottom w:val="0"/>
      <w:divBdr>
        <w:top w:val="none" w:sz="0" w:space="0" w:color="auto"/>
        <w:left w:val="none" w:sz="0" w:space="0" w:color="auto"/>
        <w:bottom w:val="none" w:sz="0" w:space="0" w:color="auto"/>
        <w:right w:val="none" w:sz="0" w:space="0" w:color="auto"/>
      </w:divBdr>
    </w:div>
    <w:div w:id="1507093882">
      <w:bodyDiv w:val="1"/>
      <w:marLeft w:val="0"/>
      <w:marRight w:val="0"/>
      <w:marTop w:val="0"/>
      <w:marBottom w:val="0"/>
      <w:divBdr>
        <w:top w:val="none" w:sz="0" w:space="0" w:color="auto"/>
        <w:left w:val="none" w:sz="0" w:space="0" w:color="auto"/>
        <w:bottom w:val="none" w:sz="0" w:space="0" w:color="auto"/>
        <w:right w:val="none" w:sz="0" w:space="0" w:color="auto"/>
      </w:divBdr>
    </w:div>
    <w:div w:id="1550146124">
      <w:bodyDiv w:val="1"/>
      <w:marLeft w:val="0"/>
      <w:marRight w:val="0"/>
      <w:marTop w:val="0"/>
      <w:marBottom w:val="0"/>
      <w:divBdr>
        <w:top w:val="none" w:sz="0" w:space="0" w:color="auto"/>
        <w:left w:val="none" w:sz="0" w:space="0" w:color="auto"/>
        <w:bottom w:val="none" w:sz="0" w:space="0" w:color="auto"/>
        <w:right w:val="none" w:sz="0" w:space="0" w:color="auto"/>
      </w:divBdr>
    </w:div>
    <w:div w:id="1565215641">
      <w:bodyDiv w:val="1"/>
      <w:marLeft w:val="0"/>
      <w:marRight w:val="0"/>
      <w:marTop w:val="0"/>
      <w:marBottom w:val="0"/>
      <w:divBdr>
        <w:top w:val="none" w:sz="0" w:space="0" w:color="auto"/>
        <w:left w:val="none" w:sz="0" w:space="0" w:color="auto"/>
        <w:bottom w:val="none" w:sz="0" w:space="0" w:color="auto"/>
        <w:right w:val="none" w:sz="0" w:space="0" w:color="auto"/>
      </w:divBdr>
      <w:divsChild>
        <w:div w:id="447162236">
          <w:marLeft w:val="0"/>
          <w:marRight w:val="0"/>
          <w:marTop w:val="0"/>
          <w:marBottom w:val="0"/>
          <w:divBdr>
            <w:top w:val="none" w:sz="0" w:space="0" w:color="auto"/>
            <w:left w:val="none" w:sz="0" w:space="0" w:color="auto"/>
            <w:bottom w:val="none" w:sz="0" w:space="0" w:color="auto"/>
            <w:right w:val="none" w:sz="0" w:space="0" w:color="auto"/>
          </w:divBdr>
          <w:divsChild>
            <w:div w:id="1890918806">
              <w:marLeft w:val="0"/>
              <w:marRight w:val="0"/>
              <w:marTop w:val="0"/>
              <w:marBottom w:val="0"/>
              <w:divBdr>
                <w:top w:val="none" w:sz="0" w:space="0" w:color="auto"/>
                <w:left w:val="none" w:sz="0" w:space="0" w:color="auto"/>
                <w:bottom w:val="none" w:sz="0" w:space="0" w:color="auto"/>
                <w:right w:val="none" w:sz="0" w:space="0" w:color="auto"/>
              </w:divBdr>
              <w:divsChild>
                <w:div w:id="2998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849">
      <w:bodyDiv w:val="1"/>
      <w:marLeft w:val="0"/>
      <w:marRight w:val="0"/>
      <w:marTop w:val="0"/>
      <w:marBottom w:val="0"/>
      <w:divBdr>
        <w:top w:val="none" w:sz="0" w:space="0" w:color="auto"/>
        <w:left w:val="none" w:sz="0" w:space="0" w:color="auto"/>
        <w:bottom w:val="none" w:sz="0" w:space="0" w:color="auto"/>
        <w:right w:val="none" w:sz="0" w:space="0" w:color="auto"/>
      </w:divBdr>
    </w:div>
    <w:div w:id="2008089874">
      <w:bodyDiv w:val="1"/>
      <w:marLeft w:val="0"/>
      <w:marRight w:val="0"/>
      <w:marTop w:val="0"/>
      <w:marBottom w:val="0"/>
      <w:divBdr>
        <w:top w:val="none" w:sz="0" w:space="0" w:color="auto"/>
        <w:left w:val="none" w:sz="0" w:space="0" w:color="auto"/>
        <w:bottom w:val="none" w:sz="0" w:space="0" w:color="auto"/>
        <w:right w:val="none" w:sz="0" w:space="0" w:color="auto"/>
      </w:divBdr>
    </w:div>
    <w:div w:id="2013725941">
      <w:bodyDiv w:val="1"/>
      <w:marLeft w:val="0"/>
      <w:marRight w:val="0"/>
      <w:marTop w:val="0"/>
      <w:marBottom w:val="0"/>
      <w:divBdr>
        <w:top w:val="none" w:sz="0" w:space="0" w:color="auto"/>
        <w:left w:val="none" w:sz="0" w:space="0" w:color="auto"/>
        <w:bottom w:val="none" w:sz="0" w:space="0" w:color="auto"/>
        <w:right w:val="none" w:sz="0" w:space="0" w:color="auto"/>
      </w:divBdr>
    </w:div>
    <w:div w:id="20418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statements/usg-li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sg/en/content/profiles/miguel-de-serpa-soar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epfi.org/ecosystems/sustainable-blue-economy-finance/" TargetMode="External"/><Relationship Id="rId2" Type="http://schemas.openxmlformats.org/officeDocument/2006/relationships/hyperlink" Target="https://ec.europa.eu/maritimeaffairs/sites/maritimeaffairs/files/introducing-sustainable-blue-economy-finance-principles_en.pdf" TargetMode="External"/><Relationship Id="rId1" Type="http://schemas.openxmlformats.org/officeDocument/2006/relationships/hyperlink" Target="https://c402277.ssl.cf1.rackcdn.com/publications/790/files/original/Reviving_Ocean_Economy_REPORT_low_res.pdf?1429717323" TargetMode="External"/><Relationship Id="rId6" Type="http://schemas.openxmlformats.org/officeDocument/2006/relationships/hyperlink" Target="https://www.woi.economist.com/will-2020-be-the-year-of-blue-finance/" TargetMode="External"/><Relationship Id="rId5" Type="http://schemas.openxmlformats.org/officeDocument/2006/relationships/hyperlink" Target="https://www.esg-data.com/product-page/investors-and-the-blue-economy" TargetMode="External"/><Relationship Id="rId4" Type="http://schemas.openxmlformats.org/officeDocument/2006/relationships/hyperlink" Target="https://www.un.org/regularprocess/content/first-world-ocean-assess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DFCD-E06E-4DB8-82AF-2126C2C7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Madhushree</cp:lastModifiedBy>
  <cp:revision>10</cp:revision>
  <dcterms:created xsi:type="dcterms:W3CDTF">2020-10-16T14:36:00Z</dcterms:created>
  <dcterms:modified xsi:type="dcterms:W3CDTF">2020-10-16T14:54:00Z</dcterms:modified>
</cp:coreProperties>
</file>